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BD0429" w14:paraId="40CF63A3" w14:textId="77777777" w:rsidTr="00891576">
        <w:tc>
          <w:tcPr>
            <w:tcW w:w="9060" w:type="dxa"/>
            <w:shd w:val="clear" w:color="auto" w:fill="9CC2E5" w:themeFill="accent5" w:themeFillTint="99"/>
          </w:tcPr>
          <w:p w14:paraId="50DDA5D4" w14:textId="360C1270" w:rsidR="00A90C4E" w:rsidRPr="00817ABE" w:rsidRDefault="00D316C0" w:rsidP="009A25CD">
            <w:pPr>
              <w:jc w:val="center"/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</w:pP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Si </w:t>
            </w:r>
            <w:r w:rsidR="00D01B72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u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n </w:t>
            </w:r>
            <w:r w:rsidR="004C7447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m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embre de </w:t>
            </w:r>
            <w:r w:rsidR="004C7447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v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otre </w:t>
            </w:r>
            <w:r w:rsidR="004C7447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f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amille </w:t>
            </w:r>
            <w:r w:rsidR="00D01B72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e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st </w:t>
            </w:r>
            <w:r w:rsidR="004C7447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s</w:t>
            </w:r>
            <w:r w:rsidR="00A90C4E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uspect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é d’</w:t>
            </w:r>
            <w:r w:rsidR="004C7447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i</w:t>
            </w:r>
            <w:r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nfection </w:t>
            </w:r>
            <w:r w:rsidR="00C000C5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>par la</w:t>
            </w:r>
            <w:r w:rsidR="00A90C4E" w:rsidRPr="00817ABE">
              <w:rPr>
                <w:rFonts w:ascii="Comic Sans MS" w:hAnsi="Comic Sans MS" w:cs="Arial"/>
                <w:color w:val="000000" w:themeColor="text1"/>
                <w:sz w:val="24"/>
                <w:szCs w:val="24"/>
                <w:lang w:val="fr-FR"/>
              </w:rPr>
              <w:t xml:space="preserve"> COVID-19,</w:t>
            </w:r>
          </w:p>
          <w:p w14:paraId="356D652E" w14:textId="62B91293" w:rsidR="009A25CD" w:rsidRPr="00373C09" w:rsidRDefault="00E0704A" w:rsidP="00B73862">
            <w:pPr>
              <w:jc w:val="center"/>
              <w:rPr>
                <w:rFonts w:ascii="Comic Sans MS" w:hAnsi="Comic Sans MS" w:cs="Arial"/>
                <w:sz w:val="32"/>
                <w:szCs w:val="32"/>
                <w:lang w:val="fr-FR"/>
              </w:rPr>
            </w:pPr>
            <w:proofErr w:type="gramStart"/>
            <w:r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v</w:t>
            </w:r>
            <w:r w:rsidR="00D316C0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euillez</w:t>
            </w:r>
            <w:proofErr w:type="gramEnd"/>
            <w:r w:rsidR="00D316C0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="00B73862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respecter</w:t>
            </w:r>
            <w:r w:rsidR="006A5B93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 xml:space="preserve"> les</w:t>
            </w:r>
            <w:r w:rsidR="00A90C4E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="009304C0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h</w:t>
            </w:r>
            <w:r w:rsidR="00154806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uit</w:t>
            </w:r>
            <w:r w:rsidR="006A5B93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="009304C0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p</w:t>
            </w:r>
            <w:r w:rsidR="009A25CD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oints</w:t>
            </w:r>
            <w:r w:rsidR="00A90C4E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 xml:space="preserve"> </w:t>
            </w:r>
            <w:r w:rsidR="009304C0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s</w:t>
            </w:r>
            <w:r w:rsidR="00067153" w:rsidRPr="00817ABE">
              <w:rPr>
                <w:rFonts w:ascii="Comic Sans MS" w:hAnsi="Comic Sans MS" w:cs="Arial"/>
                <w:color w:val="000000" w:themeColor="text1"/>
                <w:sz w:val="32"/>
                <w:szCs w:val="32"/>
                <w:lang w:val="fr-FR"/>
              </w:rPr>
              <w:t>uivants</w:t>
            </w:r>
          </w:p>
        </w:tc>
      </w:tr>
    </w:tbl>
    <w:p w14:paraId="76AF9615" w14:textId="30616566" w:rsidR="00854744" w:rsidRPr="00817ABE" w:rsidRDefault="000C1CAA" w:rsidP="00744EF5">
      <w:pPr>
        <w:ind w:leftChars="1850" w:left="407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Publié </w:t>
      </w:r>
      <w:r w:rsidR="002830EC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le</w:t>
      </w:r>
      <w:r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1</w:t>
      </w:r>
      <w:r w:rsidRPr="00817ABE">
        <w:rPr>
          <w:rFonts w:ascii="Comic Sans MS" w:hAnsi="Comic Sans MS"/>
          <w:color w:val="000000" w:themeColor="text1"/>
          <w:sz w:val="20"/>
          <w:szCs w:val="20"/>
          <w:vertAlign w:val="superscript"/>
          <w:lang w:val="fr-FR"/>
        </w:rPr>
        <w:t>er</w:t>
      </w:r>
      <w:r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mars, 2020</w:t>
      </w:r>
      <w:r w:rsidR="009A25CD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854744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(</w:t>
      </w:r>
      <w:r w:rsidR="00F36528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basé sur le</w:t>
      </w:r>
      <w:r w:rsidR="00854744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r</w:t>
      </w:r>
      <w:r w:rsidR="00F36528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a</w:t>
      </w:r>
      <w:r w:rsidR="00744EF5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p</w:t>
      </w:r>
      <w:r w:rsidR="00F36528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p</w:t>
      </w:r>
      <w:r w:rsidR="00744EF5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o</w:t>
      </w:r>
      <w:r w:rsidR="00854744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rt </w:t>
      </w:r>
      <w:r w:rsidR="00F36528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de</w:t>
      </w:r>
      <w:r w:rsidR="00854744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F36528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la Société japonaise pour </w:t>
      </w:r>
      <w:r w:rsidR="00744EF5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la Prévention et le Contrôle </w:t>
      </w:r>
      <w:r w:rsidR="00BD0429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des </w:t>
      </w:r>
      <w:r w:rsidR="00854744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Infection</w:t>
      </w:r>
      <w:r w:rsidR="00BD0429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s</w:t>
      </w:r>
      <w:r w:rsidR="00854744" w:rsidRPr="00817ABE">
        <w:rPr>
          <w:rFonts w:ascii="Comic Sans MS" w:hAnsi="Comic Sans MS"/>
          <w:color w:val="000000" w:themeColor="text1"/>
          <w:sz w:val="20"/>
          <w:szCs w:val="20"/>
          <w:lang w:val="fr-FR"/>
        </w:rPr>
        <w:t>)</w:t>
      </w:r>
    </w:p>
    <w:p w14:paraId="2CF3356A" w14:textId="0954F7A8" w:rsidR="00CA5B98" w:rsidRPr="00D07831" w:rsidRDefault="00CA5B98">
      <w:pPr>
        <w:rPr>
          <w:rFonts w:ascii="Comic Sans MS" w:hAnsi="Comic Sans MS"/>
          <w:sz w:val="20"/>
          <w:szCs w:val="20"/>
          <w:lang w:val="fr-F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8"/>
        <w:gridCol w:w="1502"/>
      </w:tblGrid>
      <w:tr w:rsidR="00081052" w:rsidRPr="00BD0429" w14:paraId="16C68A82" w14:textId="77777777" w:rsidTr="00081052">
        <w:tc>
          <w:tcPr>
            <w:tcW w:w="755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1E5D3B8C" w:rsidR="009A25CD" w:rsidRPr="00231FB3" w:rsidRDefault="00BD0429" w:rsidP="00A4440E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S’isoler</w:t>
            </w:r>
            <w:r w:rsidR="00081052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</w:t>
            </w:r>
            <w:r w:rsidR="00081052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des autres membres du foyer </w:t>
            </w:r>
          </w:p>
        </w:tc>
        <w:tc>
          <w:tcPr>
            <w:tcW w:w="150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Pr="00D07831" w:rsidRDefault="009A25CD" w:rsidP="009A25CD">
            <w:pPr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081052" w:rsidRPr="00BD0429" w14:paraId="5B700E37" w14:textId="77777777" w:rsidTr="00081052">
        <w:tc>
          <w:tcPr>
            <w:tcW w:w="755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Pr="000E44E6" w:rsidRDefault="009A25CD" w:rsidP="009A25CD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150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Pr="000E44E6" w:rsidRDefault="009A25CD" w:rsidP="009A25CD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9A25CD" w:rsidRPr="00BD0429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1460370" w14:textId="4D2756CB" w:rsidR="009A25CD" w:rsidRPr="00817ABE" w:rsidRDefault="009A25CD" w:rsidP="009A25CD">
            <w:pPr>
              <w:ind w:left="480" w:hangingChars="200" w:hanging="48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4"/>
                <w:szCs w:val="24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ab/>
            </w:r>
            <w:r w:rsidR="00F71C6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La personne infectée</w:t>
            </w:r>
            <w:r w:rsidR="00531159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15480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d</w:t>
            </w:r>
            <w:r w:rsidR="00982CB7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o</w:t>
            </w:r>
            <w:r w:rsidR="00FA1B1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it</w:t>
            </w:r>
            <w:r w:rsidR="0015480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avoir une pièce privée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BD042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Elle doit s’</w:t>
            </w:r>
            <w:r w:rsidR="00982CB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isoler</w:t>
            </w:r>
            <w:r w:rsidR="0006639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982CB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lors des </w:t>
            </w:r>
            <w:r w:rsidR="00872A8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repas et </w:t>
            </w:r>
            <w:r w:rsidR="00E774E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lorsqu</w:t>
            </w:r>
            <w:r w:rsidR="00F1724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’elle </w:t>
            </w:r>
            <w:r w:rsidR="00BD042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se couche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25FED195" w14:textId="426359CE" w:rsidR="009A25CD" w:rsidRPr="00817ABE" w:rsidRDefault="0015184A" w:rsidP="009A25CD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S’il n’est pas possible d</w:t>
            </w:r>
            <w:r w:rsidR="003423D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’avoir une pièce </w:t>
            </w:r>
            <w:r w:rsidR="00E774E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pour</w:t>
            </w:r>
            <w:r w:rsidR="003423D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cha</w:t>
            </w:r>
            <w:r w:rsidR="00DD2E1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que personne</w:t>
            </w:r>
            <w:r w:rsidR="003423D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en raison d</w:t>
            </w:r>
            <w:r w:rsidR="001C123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es </w:t>
            </w:r>
            <w:r w:rsidR="003423D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enfant</w:t>
            </w:r>
            <w:r w:rsidR="001C123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="0019360B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ou du</w:t>
            </w:r>
            <w:r w:rsidR="001D6C5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manque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de pièce</w:t>
            </w:r>
            <w:r w:rsidR="001C123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="009A25C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il fau</w:t>
            </w:r>
            <w:r w:rsidR="00F1724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t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garder </w:t>
            </w:r>
            <w:r w:rsidR="00D07812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une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distanciation </w:t>
            </w:r>
            <w:r w:rsidR="0053021C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physique 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d</w:t>
            </w:r>
            <w:r w:rsidR="00802BF3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’au moins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deux mèt</w:t>
            </w:r>
            <w:r w:rsidR="00802BF3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res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. Sinon, </w:t>
            </w:r>
            <w:r w:rsidR="00F1724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il est </w:t>
            </w:r>
            <w:r w:rsidR="00BD042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conseillé</w:t>
            </w:r>
            <w:r w:rsidR="00F1724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de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délimiter la pièce avec 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des</w:t>
            </w:r>
            <w:r w:rsidR="001C123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cloison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="001C123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ou 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des</w:t>
            </w:r>
            <w:r w:rsidR="000F4E0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rideau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x</w:t>
            </w:r>
            <w:r w:rsidR="009A25C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3BBAF834" w14:textId="78171D05" w:rsidR="009A25CD" w:rsidRPr="00817ABE" w:rsidRDefault="001C1237" w:rsidP="009A25CD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Si deux personnes dorment dans une </w:t>
            </w:r>
            <w:r w:rsidR="005B3AF2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même 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chambre, </w:t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ils doivent positionner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leur tête</w:t>
            </w:r>
            <w:r w:rsidR="002C528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en sens inverse</w:t>
            </w:r>
            <w:r w:rsidR="006541C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0B7C585C" w14:textId="19C79F90" w:rsidR="009A25CD" w:rsidRPr="000E44E6" w:rsidRDefault="009A25CD" w:rsidP="00F17249">
            <w:pPr>
              <w:ind w:left="400" w:hangingChars="200" w:hanging="400"/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0"/>
                <w:szCs w:val="20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ab/>
            </w:r>
            <w:r w:rsidR="003211A0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La personne contaminé</w:t>
            </w:r>
            <w:r w:rsidR="00D95AE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</w:t>
            </w:r>
            <w:r w:rsidR="003211A0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d</w:t>
            </w:r>
            <w:r w:rsidR="00BB269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o</w:t>
            </w:r>
            <w:r w:rsidR="00FA1B1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it</w:t>
            </w:r>
            <w:r w:rsidR="003211A0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rester dans sa pièce </w:t>
            </w:r>
            <w:r w:rsidR="00404FFD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dans la mesure du possible</w:t>
            </w:r>
            <w:r w:rsidR="003211A0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  <w:r w:rsidR="003211A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6D7C8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Il faut</w:t>
            </w:r>
            <w:r w:rsidR="00F639E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BB269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éviter de fréquenter</w:t>
            </w:r>
            <w:r w:rsidR="00132B8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BB269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</w:t>
            </w:r>
            <w:r w:rsidR="0035670B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es </w:t>
            </w:r>
            <w:r w:rsidR="00F639E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espace</w:t>
            </w:r>
            <w:r w:rsidR="0035670B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="00F639E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2077B5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commun</w:t>
            </w:r>
            <w:r w:rsidR="004631C3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s </w:t>
            </w:r>
            <w:r w:rsidR="00F639E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comme les toilettes et la salle de bain.</w:t>
            </w:r>
          </w:p>
        </w:tc>
      </w:tr>
    </w:tbl>
    <w:p w14:paraId="7EF2BC27" w14:textId="77777777" w:rsidR="009A25CD" w:rsidRPr="000E44E6" w:rsidRDefault="009A25CD" w:rsidP="009A25CD">
      <w:pPr>
        <w:rPr>
          <w:rFonts w:ascii="Comic Sans MS" w:hAnsi="Comic Sans MS"/>
          <w:lang w:val="fr-FR"/>
        </w:rPr>
      </w:pPr>
    </w:p>
    <w:tbl>
      <w:tblPr>
        <w:tblStyle w:val="a8"/>
        <w:tblW w:w="9060" w:type="dxa"/>
        <w:tblLook w:val="04A0" w:firstRow="1" w:lastRow="0" w:firstColumn="1" w:lastColumn="0" w:noHBand="0" w:noVBand="1"/>
      </w:tblPr>
      <w:tblGrid>
        <w:gridCol w:w="6986"/>
        <w:gridCol w:w="2074"/>
      </w:tblGrid>
      <w:tr w:rsidR="00231FB3" w:rsidRPr="00BD0429" w14:paraId="0C1CDA22" w14:textId="77777777" w:rsidTr="00231FB3">
        <w:tc>
          <w:tcPr>
            <w:tcW w:w="698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49CCF0B9" w:rsidR="009A25CD" w:rsidRPr="00231FB3" w:rsidRDefault="00157C19" w:rsidP="00A4440E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Défin</w:t>
            </w:r>
            <w:r w:rsidR="005C4F58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i</w:t>
            </w:r>
            <w:r w:rsidR="00756ED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r</w:t>
            </w:r>
            <w:r w:rsidR="00A1060A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</w:t>
            </w:r>
            <w:r w:rsidR="00500333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une</w:t>
            </w:r>
            <w:r w:rsidR="00132B8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personne </w:t>
            </w:r>
            <w:r w:rsidR="00756ED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qui</w:t>
            </w:r>
            <w:r w:rsidR="00132B8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prendr</w:t>
            </w:r>
            <w:r w:rsidR="00756ED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a</w:t>
            </w:r>
            <w:r w:rsidR="00132B8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soins d</w:t>
            </w:r>
            <w:r w:rsidR="00607E27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e</w:t>
            </w:r>
            <w:r w:rsidR="00D95AE6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s personnes contagieuses</w:t>
            </w:r>
            <w:r w:rsidR="00132B8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si</w:t>
            </w:r>
            <w:r w:rsidR="00756ED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</w:t>
            </w:r>
            <w:r w:rsidR="00132B8D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possibl</w:t>
            </w:r>
            <w:r w:rsidR="00891576" w:rsidRPr="00817AB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e.</w:t>
            </w:r>
          </w:p>
        </w:tc>
        <w:tc>
          <w:tcPr>
            <w:tcW w:w="207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231FB3" w:rsidRPr="00BD0429" w14:paraId="2B930AEA" w14:textId="77777777" w:rsidTr="00231FB3">
        <w:tc>
          <w:tcPr>
            <w:tcW w:w="698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207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9A25CD" w:rsidRPr="00BD0429" w14:paraId="46BE5C5F" w14:textId="77777777" w:rsidTr="00231FB3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255C667C" w:rsidR="009A25CD" w:rsidRPr="00817ABE" w:rsidRDefault="00891576" w:rsidP="00B53A60">
            <w:pPr>
              <w:ind w:left="400" w:hangingChars="200" w:hanging="40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0"/>
                <w:szCs w:val="20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ab/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Les</w:t>
            </w:r>
            <w:r w:rsidR="00534A9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femme</w:t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="00534A9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enceinte</w:t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="00BE11E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,</w:t>
            </w:r>
            <w:r w:rsidR="00534A9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B53A6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les personnes</w:t>
            </w:r>
            <w:r w:rsidR="0080301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qui ont des 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maladi</w:t>
            </w:r>
            <w:r w:rsidR="0080301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es chroniques</w:t>
            </w:r>
            <w:r w:rsidR="00DA1A5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comme 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des problèmes </w:t>
            </w:r>
            <w:r w:rsidR="003538F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</w:t>
            </w:r>
            <w:r w:rsidR="0080301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u</w:t>
            </w:r>
            <w:r w:rsidR="0065456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cœur,</w:t>
            </w:r>
            <w:r w:rsidR="00373C09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8360A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aux</w:t>
            </w:r>
            <w:r w:rsidR="0065456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poumons,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8360A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aux</w:t>
            </w:r>
            <w:r w:rsidR="0080301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reins</w:t>
            </w:r>
            <w:r w:rsidR="001519A5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,</w:t>
            </w:r>
            <w:r w:rsidR="00BE11E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B53A6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celles</w:t>
            </w:r>
            <w:r w:rsidR="00BE11E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654561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qui souffrent de diabète et d’un affaiblissement de leur système immunitaire</w:t>
            </w:r>
            <w:r w:rsidR="001519A5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doivent éviter de soigner les personnes infectées.</w:t>
            </w:r>
          </w:p>
        </w:tc>
      </w:tr>
    </w:tbl>
    <w:p w14:paraId="33667F0F" w14:textId="77777777" w:rsidR="009A25CD" w:rsidRPr="000E44E6" w:rsidRDefault="009A25CD" w:rsidP="009A25CD">
      <w:pPr>
        <w:rPr>
          <w:rFonts w:ascii="Comic Sans MS" w:hAnsi="Comic Sans MS"/>
          <w:lang w:val="fr-F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59"/>
        <w:gridCol w:w="5901"/>
      </w:tblGrid>
      <w:tr w:rsidR="00231FB3" w:rsidRPr="00D07831" w14:paraId="3EB782BE" w14:textId="77777777" w:rsidTr="00231FB3">
        <w:tc>
          <w:tcPr>
            <w:tcW w:w="315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5C1B9D4E" w:rsidR="009A25CD" w:rsidRPr="00231FB3" w:rsidRDefault="00CA7B2A" w:rsidP="00A4440E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Port</w:t>
            </w:r>
            <w:r w:rsidR="0066333F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e</w:t>
            </w:r>
            <w:r w:rsidR="00A4440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z</w:t>
            </w:r>
            <w:r w:rsidR="0066333F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</w:t>
            </w:r>
            <w:r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un masque</w:t>
            </w:r>
            <w:r w:rsidR="00891576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.</w:t>
            </w:r>
          </w:p>
        </w:tc>
        <w:tc>
          <w:tcPr>
            <w:tcW w:w="590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Pr="00D07831" w:rsidRDefault="009A25CD" w:rsidP="001C4CBC">
            <w:pPr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231FB3" w:rsidRPr="000E44E6" w14:paraId="2815B125" w14:textId="77777777" w:rsidTr="00231FB3">
        <w:tc>
          <w:tcPr>
            <w:tcW w:w="315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590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9A25CD" w:rsidRPr="00BD0429" w14:paraId="40AB8D0E" w14:textId="77777777" w:rsidTr="001C4CBC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326D3D02" w:rsidR="00891576" w:rsidRPr="00817ABE" w:rsidRDefault="00891576" w:rsidP="00891576">
            <w:pPr>
              <w:ind w:left="400" w:hangingChars="200" w:hanging="40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0"/>
                <w:szCs w:val="20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ab/>
            </w:r>
            <w:r w:rsidR="00CA7B2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N</w:t>
            </w:r>
            <w:r w:rsidR="00D4310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’</w:t>
            </w:r>
            <w:r w:rsidR="00CA7B2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apporte</w:t>
            </w:r>
            <w:r w:rsidR="00D4310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z pas </w:t>
            </w:r>
            <w:r w:rsidR="00CA7B2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 masque utilisé dans d’autres pièces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5D162188" w14:textId="23410E23" w:rsidR="00891576" w:rsidRPr="00817ABE" w:rsidRDefault="00891576" w:rsidP="00891576">
            <w:pPr>
              <w:ind w:left="400" w:hangingChars="200" w:hanging="40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0"/>
                <w:szCs w:val="20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ab/>
            </w:r>
            <w:r w:rsidR="00D4310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Ne touchez pas l’avant du masque.</w:t>
            </w:r>
            <w:r w:rsidR="00D4310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802573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Enlevez les lanières de</w:t>
            </w:r>
            <w:r w:rsidR="00764E6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8665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de</w:t>
            </w:r>
            <w:r w:rsidR="00492D1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rrière les oreilles quand vous </w:t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retirez</w:t>
            </w:r>
            <w:r w:rsidR="00492D1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le masque</w:t>
            </w:r>
            <w:r w:rsidR="008F3212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74D4EA72" w14:textId="65B6F503" w:rsidR="00891576" w:rsidRPr="00817ABE" w:rsidRDefault="00891576" w:rsidP="00891576">
            <w:pPr>
              <w:ind w:left="400" w:hangingChars="200" w:hanging="40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0"/>
                <w:szCs w:val="20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ab/>
            </w:r>
            <w:proofErr w:type="spellStart"/>
            <w:r w:rsidR="00764E6D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Lavez</w:t>
            </w:r>
            <w:proofErr w:type="spellEnd"/>
            <w:r w:rsidR="00764E6D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-vous</w:t>
            </w:r>
            <w:r w:rsidR="00500333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les mains avec un savon 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(</w:t>
            </w:r>
            <w:r w:rsidR="00500333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o</w:t>
            </w:r>
            <w:r w:rsidR="00CD4D4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u</w:t>
            </w:r>
            <w:r w:rsidR="00500333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AC3CD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désinfecte</w:t>
            </w:r>
            <w:r w:rsidR="00764E6D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z</w:t>
            </w:r>
            <w:r w:rsidR="00F21365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-</w:t>
            </w:r>
            <w:r w:rsidR="00AC3CD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les avec</w:t>
            </w:r>
            <w:r w:rsidR="00500333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B354D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un</w:t>
            </w:r>
            <w:r w:rsidR="00AC3CD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</w:t>
            </w:r>
            <w:r w:rsidR="00B354D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solution hydro</w:t>
            </w:r>
            <w:r w:rsidR="00764E6D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-</w:t>
            </w:r>
            <w:r w:rsidR="00B354DA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alcoolique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) </w:t>
            </w:r>
            <w:r w:rsidR="00500333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après </w:t>
            </w:r>
            <w:r w:rsidR="00FD6C94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avoir touché </w:t>
            </w:r>
            <w:r w:rsidR="00CD4D4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 masque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273318AB" w14:textId="32630915" w:rsidR="00891576" w:rsidRPr="00817ABE" w:rsidRDefault="00FD6C94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Changez </w:t>
            </w:r>
            <w:r w:rsidR="00E32C38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</w:t>
            </w: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masque immédiatement s’il est sale. </w:t>
            </w:r>
            <w:r w:rsidR="00492D1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 masque doit être propre et sec</w:t>
            </w:r>
            <w:r w:rsidR="0089157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  <w:p w14:paraId="17C376A6" w14:textId="2D5FB350" w:rsidR="009A25CD" w:rsidRPr="00D07831" w:rsidRDefault="00CD4D46" w:rsidP="00757C5D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Quand vous toussez ou éternuez sans masque, </w:t>
            </w:r>
            <w:r w:rsidR="003E31C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couvrez</w:t>
            </w:r>
            <w:r w:rsidR="00757C5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-vous</w:t>
            </w:r>
            <w:r w:rsidR="00756ED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FD6C9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la</w:t>
            </w:r>
            <w:r w:rsidR="003E31C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bouche et </w:t>
            </w:r>
            <w:r w:rsidR="00FD6C9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le </w:t>
            </w:r>
            <w:r w:rsidR="003E31C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nez </w:t>
            </w:r>
            <w:r w:rsidR="00757C5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avec </w:t>
            </w:r>
            <w:r w:rsidR="00FE552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un </w:t>
            </w:r>
            <w:r w:rsidR="00F96CF3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mouchoir</w:t>
            </w:r>
            <w:r w:rsidR="00832D7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ou</w:t>
            </w:r>
            <w:r w:rsidR="008F0DFD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FD6C9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quelque chose d’autre</w:t>
            </w:r>
            <w:r w:rsidR="00891576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</w:tr>
    </w:tbl>
    <w:p w14:paraId="47C81B1B" w14:textId="77777777" w:rsidR="009A25CD" w:rsidRPr="000E44E6" w:rsidRDefault="009A25CD" w:rsidP="009A25CD">
      <w:pPr>
        <w:rPr>
          <w:rFonts w:ascii="Comic Sans MS" w:hAnsi="Comic Sans MS"/>
          <w:lang w:val="fr-F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5"/>
        <w:gridCol w:w="3535"/>
      </w:tblGrid>
      <w:tr w:rsidR="00A4440E" w:rsidRPr="00BD0429" w14:paraId="32FA4D1B" w14:textId="77777777" w:rsidTr="00A4440E">
        <w:tc>
          <w:tcPr>
            <w:tcW w:w="552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70E86CA1" w:rsidR="009A25CD" w:rsidRPr="00231FB3" w:rsidRDefault="00A4440E" w:rsidP="0075598E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Lavez</w:t>
            </w:r>
            <w:proofErr w:type="spellEnd"/>
            <w:r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-vous</w:t>
            </w:r>
            <w:r w:rsidR="00531159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les mains </w:t>
            </w:r>
            <w:r w:rsidR="0075598E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fréque</w:t>
            </w:r>
            <w:r w:rsidR="00531159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m</w:t>
            </w:r>
            <w:r w:rsidR="0075598E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m</w:t>
            </w:r>
            <w:r w:rsidR="00531159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ent</w:t>
            </w:r>
            <w:r w:rsidR="00891576" w:rsidRP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.</w:t>
            </w:r>
          </w:p>
        </w:tc>
        <w:tc>
          <w:tcPr>
            <w:tcW w:w="3535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Pr="00D07831" w:rsidRDefault="009A25CD" w:rsidP="001C4CBC">
            <w:pPr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</w:tc>
      </w:tr>
      <w:tr w:rsidR="00A4440E" w:rsidRPr="00BD0429" w14:paraId="2C7CD19E" w14:textId="77777777" w:rsidTr="00A4440E">
        <w:tc>
          <w:tcPr>
            <w:tcW w:w="552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3535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9A25CD" w:rsidRPr="00BD0429" w14:paraId="213DC904" w14:textId="77777777" w:rsidTr="001C4CBC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191B6C" w14:textId="311E9935" w:rsidR="009A25CD" w:rsidRPr="000E44E6" w:rsidRDefault="00891576" w:rsidP="002762DB">
            <w:pPr>
              <w:ind w:left="480" w:hangingChars="200" w:hanging="480"/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817ABE">
              <w:rPr>
                <w:rFonts w:ascii="ＭＳ 明朝" w:hAnsi="ＭＳ 明朝" w:cs="ＭＳ 明朝"/>
                <w:color w:val="000000" w:themeColor="text1"/>
                <w:sz w:val="24"/>
                <w:szCs w:val="24"/>
                <w:lang w:val="fr-FR"/>
              </w:rPr>
              <w:t>◆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ab/>
            </w:r>
            <w:proofErr w:type="spellStart"/>
            <w:r w:rsidR="00D95AE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</w:t>
            </w:r>
            <w:r w:rsidR="00D90B80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avez</w:t>
            </w:r>
            <w:proofErr w:type="spellEnd"/>
            <w:r w:rsidR="00D95AE6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-vous</w:t>
            </w:r>
            <w:r w:rsidR="00D90B80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les mains avec un savon ou </w:t>
            </w:r>
            <w:r w:rsidR="00333A3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désinfectez</w:t>
            </w:r>
            <w:r w:rsidR="002762DB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-les </w:t>
            </w:r>
            <w:r w:rsidR="0075598E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avec une solution hydro-alcoolique</w:t>
            </w:r>
            <w:r w:rsidR="00333A3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75598E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fréquem</w:t>
            </w:r>
            <w:r w:rsidR="00333A3F"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ment</w:t>
            </w:r>
            <w:r w:rsidRPr="00817ABE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  <w:r w:rsidR="00B6347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D90B8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Ne </w:t>
            </w:r>
            <w:r w:rsidR="000D3054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vous </w:t>
            </w:r>
            <w:r w:rsidR="00D90B80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touchez pas les yeux, le nez et la bouche </w:t>
            </w:r>
            <w:r w:rsidR="00333A3F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avec les mains</w:t>
            </w:r>
            <w:r w:rsidR="0075598E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sales</w:t>
            </w:r>
            <w:r w:rsidR="00B63477" w:rsidRPr="00817ABE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</w:tr>
    </w:tbl>
    <w:p w14:paraId="6FA9F256" w14:textId="77777777" w:rsidR="00262D7B" w:rsidRDefault="00262D7B" w:rsidP="00231FB3">
      <w:pPr>
        <w:rPr>
          <w:rFonts w:ascii="Comic Sans MS" w:eastAsia="Hiragino Maru Gothic ProN W4" w:hAnsi="Comic Sans MS" w:cs="ArialMS"/>
          <w:color w:val="262626"/>
          <w:kern w:val="0"/>
          <w:sz w:val="20"/>
          <w:szCs w:val="20"/>
          <w:lang w:val="fr-FR"/>
        </w:rPr>
      </w:pPr>
    </w:p>
    <w:p w14:paraId="0EFD97E1" w14:textId="254B6D8E" w:rsidR="00231FB3" w:rsidRDefault="00145DC8" w:rsidP="00231FB3">
      <w:pPr>
        <w:rPr>
          <w:rFonts w:ascii="Comic Sans MS" w:eastAsia="Hiragino Maru Gothic ProN W4" w:hAnsi="Comic Sans MS" w:cs="Helvetica"/>
          <w:kern w:val="0"/>
          <w:sz w:val="20"/>
          <w:szCs w:val="20"/>
          <w:lang w:val="fr-FR"/>
        </w:rPr>
      </w:pPr>
      <w:r>
        <w:rPr>
          <w:rFonts w:ascii="Comic Sans MS" w:eastAsia="Hiragino Maru Gothic ProN W4" w:hAnsi="Comic Sans MS" w:cs="ArialMS"/>
          <w:color w:val="262626"/>
          <w:kern w:val="0"/>
          <w:sz w:val="20"/>
          <w:szCs w:val="20"/>
          <w:lang w:val="fr-FR"/>
        </w:rPr>
        <w:t>M</w:t>
      </w:r>
      <w:r w:rsidRPr="005E1120">
        <w:rPr>
          <w:rFonts w:ascii="Comic Sans MS" w:eastAsia="Hiragino Maru Gothic ProN W4" w:hAnsi="Comic Sans MS" w:cs="ArialMS"/>
          <w:color w:val="262626"/>
          <w:kern w:val="0"/>
          <w:sz w:val="20"/>
          <w:szCs w:val="20"/>
          <w:lang w:val="fr-FR"/>
        </w:rPr>
        <w:t>inistère</w:t>
      </w:r>
      <w:r w:rsidRPr="005E1120">
        <w:rPr>
          <w:rFonts w:ascii="Comic Sans MS" w:eastAsia="Hiragino Maru Gothic ProN W4" w:hAnsi="Comic Sans MS" w:cs="Helvetica"/>
          <w:kern w:val="0"/>
          <w:sz w:val="20"/>
          <w:szCs w:val="20"/>
          <w:lang w:val="fr-FR"/>
        </w:rPr>
        <w:t xml:space="preserve"> de la Santé, du Travail et de la Sécurité </w:t>
      </w:r>
      <w:r>
        <w:rPr>
          <w:rFonts w:ascii="Comic Sans MS" w:eastAsia="Hiragino Maru Gothic ProN W4" w:hAnsi="Comic Sans MS" w:cs="Helvetica"/>
          <w:kern w:val="0"/>
          <w:sz w:val="20"/>
          <w:szCs w:val="20"/>
          <w:lang w:val="fr-FR"/>
        </w:rPr>
        <w:t>S</w:t>
      </w:r>
      <w:r w:rsidRPr="005E1120">
        <w:rPr>
          <w:rFonts w:ascii="Comic Sans MS" w:eastAsia="Hiragino Maru Gothic ProN W4" w:hAnsi="Comic Sans MS" w:cs="Helvetica"/>
          <w:kern w:val="0"/>
          <w:sz w:val="20"/>
          <w:szCs w:val="20"/>
          <w:lang w:val="fr-FR"/>
        </w:rPr>
        <w:t>ociale</w:t>
      </w:r>
      <w:r w:rsidR="00373C09">
        <w:rPr>
          <w:rFonts w:ascii="Comic Sans MS" w:hAnsi="Comic Sans MS"/>
          <w:lang w:val="fr-FR"/>
        </w:rPr>
        <w:t xml:space="preserve">        </w:t>
      </w:r>
      <w:r w:rsidR="00B63477" w:rsidRPr="000E44E6">
        <w:rPr>
          <w:rFonts w:ascii="Comic Sans MS" w:hAnsi="Comic Sans MS"/>
          <w:lang w:val="fr-FR"/>
        </w:rPr>
        <w:t xml:space="preserve"> </w:t>
      </w:r>
      <w:r w:rsidR="00D01B72">
        <w:rPr>
          <w:rFonts w:ascii="Comic Sans MS" w:hAnsi="Comic Sans MS"/>
          <w:lang w:val="fr-FR"/>
        </w:rPr>
        <w:t xml:space="preserve">         </w:t>
      </w:r>
      <w:r w:rsidR="00B63477" w:rsidRPr="000E44E6">
        <w:rPr>
          <w:rFonts w:ascii="Comic Sans MS" w:hAnsi="Comic Sans MS"/>
          <w:lang w:val="fr-FR"/>
        </w:rPr>
        <w:t xml:space="preserve"> </w:t>
      </w:r>
      <w:r w:rsidR="00D01B72">
        <w:rPr>
          <w:rFonts w:ascii="Comic Sans MS" w:hAnsi="Comic Sans MS"/>
          <w:u w:val="single"/>
          <w:lang w:val="fr-FR"/>
        </w:rPr>
        <w:t>Voir au verso</w:t>
      </w:r>
    </w:p>
    <w:p w14:paraId="39A303A8" w14:textId="31B8531A" w:rsidR="00B63477" w:rsidRPr="00231FB3" w:rsidRDefault="00B63477" w:rsidP="00231FB3">
      <w:pPr>
        <w:rPr>
          <w:rFonts w:ascii="Comic Sans MS" w:eastAsia="Hiragino Maru Gothic ProN W4" w:hAnsi="Comic Sans MS" w:cs="Helvetica"/>
          <w:kern w:val="0"/>
          <w:sz w:val="20"/>
          <w:szCs w:val="20"/>
          <w:lang w:val="fr-FR"/>
        </w:rPr>
      </w:pPr>
      <w:r w:rsidRPr="000E44E6">
        <w:rPr>
          <w:rFonts w:ascii="Comic Sans MS" w:hAnsi="Comic Sans MS"/>
          <w:u w:val="single"/>
          <w:lang w:val="fr-FR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39"/>
        <w:gridCol w:w="3921"/>
      </w:tblGrid>
      <w:tr w:rsidR="001D6C54" w:rsidRPr="000E44E6" w14:paraId="65EA6A66" w14:textId="77777777" w:rsidTr="001D6C54">
        <w:tc>
          <w:tcPr>
            <w:tcW w:w="513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0E87F83D" w:rsidR="009A25CD" w:rsidRPr="000E44E6" w:rsidRDefault="005B25E0" w:rsidP="00A4440E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lastRenderedPageBreak/>
              <w:t>Ventil</w:t>
            </w:r>
            <w:r w:rsidR="00231FB3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e</w:t>
            </w:r>
            <w:r w:rsidR="00A4440E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z</w:t>
            </w:r>
            <w:r w:rsidR="00891576" w:rsidRPr="000E44E6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</w:t>
            </w:r>
            <w:r w:rsidR="00B85974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l’intérieur</w:t>
            </w:r>
            <w:r w:rsidR="001D6C54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du logement</w:t>
            </w:r>
            <w:r w:rsidR="00891576" w:rsidRPr="000E44E6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.</w:t>
            </w:r>
          </w:p>
        </w:tc>
        <w:tc>
          <w:tcPr>
            <w:tcW w:w="392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1D6C54" w:rsidRPr="000E44E6" w14:paraId="4EEA4316" w14:textId="77777777" w:rsidTr="001D6C54">
        <w:tc>
          <w:tcPr>
            <w:tcW w:w="513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392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Pr="000E44E6" w:rsidRDefault="009A25CD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9A25CD" w:rsidRPr="00BD0429" w14:paraId="3A89DD29" w14:textId="77777777" w:rsidTr="001C4CBC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3DF8F14E" w:rsidR="009A25CD" w:rsidRPr="000E44E6" w:rsidRDefault="00891576" w:rsidP="0002132C">
            <w:pPr>
              <w:ind w:left="480" w:hangingChars="200" w:hanging="480"/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0E44E6">
              <w:rPr>
                <w:rFonts w:ascii="ＭＳ 明朝" w:hAnsi="ＭＳ 明朝" w:cs="ＭＳ 明朝"/>
                <w:sz w:val="24"/>
                <w:szCs w:val="24"/>
                <w:lang w:val="fr-FR"/>
              </w:rPr>
              <w:t>◆</w:t>
            </w:r>
            <w:r w:rsidRPr="000E44E6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r w:rsidR="00231FB3">
              <w:rPr>
                <w:rFonts w:ascii="Comic Sans MS" w:hAnsi="Comic Sans MS"/>
                <w:sz w:val="24"/>
                <w:szCs w:val="24"/>
                <w:lang w:val="fr-FR"/>
              </w:rPr>
              <w:t>Aére</w:t>
            </w:r>
            <w:r w:rsidR="00827DC9">
              <w:rPr>
                <w:rFonts w:ascii="Comic Sans MS" w:hAnsi="Comic Sans MS"/>
                <w:sz w:val="24"/>
                <w:szCs w:val="24"/>
                <w:lang w:val="fr-FR"/>
              </w:rPr>
              <w:t>z</w:t>
            </w:r>
            <w:r w:rsidR="00231FB3">
              <w:rPr>
                <w:rFonts w:ascii="Comic Sans MS" w:hAnsi="Comic Sans MS"/>
                <w:sz w:val="24"/>
                <w:szCs w:val="24"/>
                <w:lang w:val="fr-FR"/>
              </w:rPr>
              <w:t xml:space="preserve"> régulièrement.</w:t>
            </w:r>
            <w:r w:rsidR="00A4440E">
              <w:rPr>
                <w:rFonts w:ascii="Comic Sans MS" w:hAnsi="Comic Sans MS"/>
                <w:sz w:val="20"/>
                <w:szCs w:val="20"/>
                <w:lang w:val="fr-FR"/>
              </w:rPr>
              <w:t xml:space="preserve"> Ouvrez</w:t>
            </w:r>
            <w:r w:rsidR="00827DC9" w:rsidRPr="00827DC9">
              <w:rPr>
                <w:rFonts w:ascii="Comic Sans MS" w:hAnsi="Comic Sans MS"/>
                <w:sz w:val="20"/>
                <w:szCs w:val="20"/>
                <w:lang w:val="fr-FR"/>
              </w:rPr>
              <w:t xml:space="preserve"> les fenêtres</w:t>
            </w:r>
            <w:r w:rsidR="00827DC9">
              <w:rPr>
                <w:rFonts w:ascii="Comic Sans MS" w:hAnsi="Comic Sans MS"/>
                <w:sz w:val="20"/>
                <w:szCs w:val="20"/>
                <w:lang w:val="fr-FR"/>
              </w:rPr>
              <w:t xml:space="preserve"> pour </w:t>
            </w:r>
            <w:r w:rsidR="005B25E0">
              <w:rPr>
                <w:rFonts w:ascii="Comic Sans MS" w:hAnsi="Comic Sans MS"/>
                <w:sz w:val="20"/>
                <w:szCs w:val="20"/>
                <w:lang w:val="fr-FR"/>
              </w:rPr>
              <w:t>renouveler</w:t>
            </w:r>
            <w:r w:rsidR="00827DC9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5B25E0">
              <w:rPr>
                <w:rFonts w:ascii="Comic Sans MS" w:hAnsi="Comic Sans MS"/>
                <w:sz w:val="20"/>
                <w:szCs w:val="20"/>
                <w:lang w:val="fr-FR"/>
              </w:rPr>
              <w:t>l’</w:t>
            </w:r>
            <w:r w:rsidR="0035670B">
              <w:rPr>
                <w:rFonts w:ascii="Comic Sans MS" w:hAnsi="Comic Sans MS"/>
                <w:sz w:val="20"/>
                <w:szCs w:val="20"/>
                <w:lang w:val="fr-FR"/>
              </w:rPr>
              <w:t>air d</w:t>
            </w:r>
            <w:r w:rsidR="007B0E28">
              <w:rPr>
                <w:rFonts w:ascii="Comic Sans MS" w:hAnsi="Comic Sans MS"/>
                <w:sz w:val="20"/>
                <w:szCs w:val="20"/>
                <w:lang w:val="fr-FR"/>
              </w:rPr>
              <w:t xml:space="preserve">es </w:t>
            </w:r>
            <w:r w:rsidR="005B25E0">
              <w:rPr>
                <w:rFonts w:ascii="Comic Sans MS" w:hAnsi="Comic Sans MS"/>
                <w:sz w:val="20"/>
                <w:szCs w:val="20"/>
                <w:lang w:val="fr-FR"/>
              </w:rPr>
              <w:t>espace</w:t>
            </w:r>
            <w:r w:rsidR="007B0E28">
              <w:rPr>
                <w:rFonts w:ascii="Comic Sans MS" w:hAnsi="Comic Sans MS"/>
                <w:sz w:val="20"/>
                <w:szCs w:val="20"/>
                <w:lang w:val="fr-FR"/>
              </w:rPr>
              <w:t>s</w:t>
            </w:r>
            <w:r w:rsidR="005B25E0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02132C">
              <w:rPr>
                <w:rFonts w:ascii="Comic Sans MS" w:hAnsi="Comic Sans MS"/>
                <w:sz w:val="20"/>
                <w:szCs w:val="20"/>
                <w:lang w:val="fr-FR"/>
              </w:rPr>
              <w:t>commun</w:t>
            </w:r>
            <w:r w:rsidR="004631C3">
              <w:rPr>
                <w:rFonts w:ascii="Comic Sans MS" w:hAnsi="Comic Sans MS"/>
                <w:sz w:val="20"/>
                <w:szCs w:val="20"/>
                <w:lang w:val="fr-FR"/>
              </w:rPr>
              <w:t>s</w:t>
            </w:r>
            <w:r w:rsidR="005B25E0">
              <w:rPr>
                <w:rFonts w:ascii="Comic Sans MS" w:hAnsi="Comic Sans MS"/>
                <w:sz w:val="20"/>
                <w:szCs w:val="20"/>
                <w:lang w:val="fr-FR"/>
              </w:rPr>
              <w:t xml:space="preserve"> et </w:t>
            </w:r>
            <w:r w:rsidR="001D6C54">
              <w:rPr>
                <w:rFonts w:ascii="Comic Sans MS" w:hAnsi="Comic Sans MS"/>
                <w:sz w:val="20"/>
                <w:szCs w:val="20"/>
                <w:lang w:val="fr-FR"/>
              </w:rPr>
              <w:t xml:space="preserve">de </w:t>
            </w:r>
            <w:r w:rsidR="005B25E0">
              <w:rPr>
                <w:rFonts w:ascii="Comic Sans MS" w:hAnsi="Comic Sans MS"/>
                <w:sz w:val="20"/>
                <w:szCs w:val="20"/>
                <w:lang w:val="fr-FR"/>
              </w:rPr>
              <w:t>toutes les pièces.</w:t>
            </w:r>
          </w:p>
        </w:tc>
      </w:tr>
    </w:tbl>
    <w:p w14:paraId="224D6A3F" w14:textId="77777777" w:rsidR="00891576" w:rsidRPr="000E44E6" w:rsidRDefault="00891576" w:rsidP="00891576">
      <w:pPr>
        <w:rPr>
          <w:rFonts w:ascii="Comic Sans MS" w:hAnsi="Comic Sans MS"/>
          <w:lang w:val="fr-F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26"/>
        <w:gridCol w:w="1834"/>
      </w:tblGrid>
      <w:tr w:rsidR="00A4440E" w:rsidRPr="00BD0429" w14:paraId="6D172897" w14:textId="77777777" w:rsidTr="00A4440E">
        <w:tc>
          <w:tcPr>
            <w:tcW w:w="722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11DCA619" w:rsidR="00891576" w:rsidRPr="000E44E6" w:rsidRDefault="00A4440E" w:rsidP="00A4440E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Nettoyez et désinfectez les surfaces qui sont régulièrement touchées</w:t>
            </w:r>
            <w:r w:rsidR="00891576" w:rsidRPr="000E44E6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A4440E" w:rsidRPr="00BD0429" w14:paraId="2C5D53CE" w14:textId="77777777" w:rsidTr="00A4440E">
        <w:tc>
          <w:tcPr>
            <w:tcW w:w="722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183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891576" w:rsidRPr="00BD0429" w14:paraId="1BDAF014" w14:textId="77777777" w:rsidTr="001C4CBC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078190E4" w:rsidR="00891576" w:rsidRPr="00C65787" w:rsidRDefault="00891576" w:rsidP="00891576">
            <w:pPr>
              <w:ind w:left="480" w:hangingChars="200" w:hanging="480"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</w:pPr>
            <w:r w:rsidRPr="00C65787">
              <w:rPr>
                <w:rFonts w:ascii="ＭＳ 明朝" w:hAnsi="ＭＳ 明朝" w:cs="ＭＳ 明朝"/>
                <w:color w:val="000000" w:themeColor="text1"/>
                <w:sz w:val="24"/>
                <w:szCs w:val="24"/>
                <w:lang w:val="fr-FR"/>
              </w:rPr>
              <w:t>◆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ab/>
            </w:r>
            <w:r w:rsidR="0023417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Après avoir </w:t>
            </w:r>
            <w:r w:rsidR="001729F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</w:t>
            </w:r>
            <w:r w:rsidR="0023417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ssuyé l</w:t>
            </w:r>
            <w:r w:rsidR="00421E97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es surfaces</w:t>
            </w:r>
            <w:r w:rsidR="00B63477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(</w:t>
            </w:r>
            <w:r w:rsidR="00421E97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comme</w:t>
            </w:r>
            <w:r w:rsidR="00D74A6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421E97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les poi</w:t>
            </w:r>
            <w:r w:rsidR="00D74A6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g</w:t>
            </w:r>
            <w:r w:rsidR="00421E97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nées de porte</w:t>
            </w:r>
            <w:r w:rsidR="000D30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,</w:t>
            </w:r>
            <w:r w:rsidR="00D74A6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AA4BD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les barrières d</w:t>
            </w:r>
            <w:r w:rsidR="000D30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</w:t>
            </w:r>
            <w:r w:rsidR="00AA4BD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lit</w:t>
            </w:r>
            <w:r w:rsidR="00B63477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)</w:t>
            </w:r>
            <w:r w:rsidR="0023417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avec</w:t>
            </w:r>
            <w:r w:rsidR="00756ED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de</w:t>
            </w:r>
            <w:r w:rsidR="0023417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6591C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l’eau de Javel </w:t>
            </w:r>
            <w:r w:rsidR="001729F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diluée, </w:t>
            </w:r>
            <w:r w:rsidR="00E34202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essuyez-les </w:t>
            </w:r>
            <w:r w:rsidR="007B0E2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encore une fois </w:t>
            </w:r>
            <w:r w:rsidR="00E34202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avec un chiffon</w:t>
            </w:r>
            <w:r w:rsidR="00A43EF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mouillé</w:t>
            </w:r>
            <w:r w:rsidR="00F108F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12B30DA2" w14:textId="5FA008CF" w:rsidR="00891576" w:rsidRPr="00C65787" w:rsidRDefault="00356A73" w:rsidP="00891576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Au contact des objets, l</w:t>
            </w:r>
            <w:r w:rsidR="00A43EF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e virus 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peut</w:t>
            </w:r>
            <w:r w:rsidR="00B420F6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survi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vre</w:t>
            </w:r>
            <w:r w:rsidR="00B420F6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pendant une certaine période.</w:t>
            </w:r>
          </w:p>
          <w:p w14:paraId="7A1EA9CF" w14:textId="3CFC6C6D" w:rsidR="00891576" w:rsidRPr="00C65787" w:rsidRDefault="009B18CB" w:rsidP="00891576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Vérifiez </w:t>
            </w:r>
            <w:r w:rsidR="00222CA5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si l’eau de Javel contient de </w:t>
            </w:r>
            <w:r w:rsidR="005B1B7B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l’</w:t>
            </w:r>
            <w:r w:rsidR="00DA0EE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hypochlorite</w:t>
            </w:r>
            <w:r w:rsidR="005B1B7B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de sodium</w:t>
            </w:r>
            <w:r w:rsidR="00BF1149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ou pas</w:t>
            </w:r>
            <w:r w:rsidR="00EB5177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  <w:r w:rsidR="00DA0EE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EB5177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Diluez-la </w:t>
            </w:r>
            <w:r w:rsidR="00F12FBF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selon </w:t>
            </w:r>
            <w:r w:rsidR="00E012F2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</w:t>
            </w:r>
            <w:r w:rsidR="000A3BFB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 mode d’</w:t>
            </w:r>
            <w:r w:rsidR="00875D27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</w:t>
            </w:r>
            <w:r w:rsidR="000A3BFB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mploi</w:t>
            </w:r>
            <w:r w:rsidR="00875D27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 (</w:t>
            </w:r>
            <w:r w:rsidR="00153111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La concentration adéquate est 0.05 % [si la concentration de l’agent blanchiment </w:t>
            </w:r>
            <w:r w:rsidR="00525E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pour un usage domestique </w:t>
            </w:r>
            <w:r w:rsidR="00153111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est 6 %</w:t>
            </w:r>
            <w:r w:rsidR="00DA0EE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525E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ajoutez 25 ml dans </w:t>
            </w:r>
            <w:r w:rsidR="00C378DF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trois litres d</w:t>
            </w:r>
            <w:r w:rsidR="006B3280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’eau</w:t>
            </w:r>
            <w:r w:rsidR="00DA0EE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  <w:r w:rsidR="006E2272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])</w:t>
            </w:r>
          </w:p>
          <w:p w14:paraId="682A4A63" w14:textId="5CB5DEBD" w:rsidR="00891576" w:rsidRPr="00C65787" w:rsidRDefault="00891576" w:rsidP="00891576">
            <w:pPr>
              <w:ind w:left="400" w:hangingChars="200" w:hanging="400"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</w:pPr>
            <w:r w:rsidRPr="00C65787">
              <w:rPr>
                <w:rFonts w:ascii="ＭＳ 明朝" w:hAnsi="ＭＳ 明朝" w:cs="ＭＳ 明朝"/>
                <w:color w:val="000000" w:themeColor="text1"/>
                <w:sz w:val="20"/>
                <w:szCs w:val="20"/>
                <w:lang w:val="fr-FR"/>
              </w:rPr>
              <w:t>◆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ab/>
            </w:r>
            <w:r w:rsidR="000A5C6E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N</w:t>
            </w:r>
            <w:r w:rsidR="00E10EF2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</w:t>
            </w:r>
            <w:r w:rsidR="00E10EF2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ttoye</w:t>
            </w:r>
            <w:r w:rsidR="000A5C6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z</w:t>
            </w:r>
            <w:r w:rsidR="00756ED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E10EF2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les toilettes et la salle de bain</w:t>
            </w:r>
            <w:r w:rsidR="000D30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avec votre</w:t>
            </w:r>
            <w:r w:rsidR="000A5C6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détergent habituel </w:t>
            </w:r>
            <w:r w:rsidR="00A32DAA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et désinfectez</w:t>
            </w:r>
            <w:r w:rsidR="004A13C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-les fré</w:t>
            </w:r>
            <w:r w:rsidR="000A5C6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que</w:t>
            </w:r>
            <w:r w:rsidR="004A13C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m</w:t>
            </w:r>
            <w:r w:rsidR="000A5C6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ment</w:t>
            </w:r>
            <w:r w:rsidR="00A32DAA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0A5C6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avec </w:t>
            </w:r>
            <w:r w:rsidR="000D30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une</w:t>
            </w:r>
            <w:r w:rsidR="006F5645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solution antiseptique </w:t>
            </w:r>
            <w:r w:rsidR="00D505B1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de</w:t>
            </w:r>
            <w:r w:rsidR="00FD423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4A13C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ménage</w:t>
            </w:r>
            <w:r w:rsidR="006E2272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6CC86D7E" w14:textId="6532B446" w:rsidR="001421EF" w:rsidRPr="00C65787" w:rsidRDefault="003642E6" w:rsidP="001421EF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Les serviettes, les vêtements </w:t>
            </w:r>
            <w:r w:rsidR="004640DD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et 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</w:t>
            </w:r>
            <w:r w:rsidR="000D30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couvert</w:t>
            </w:r>
            <w:r w:rsidR="000D30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s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comme l</w:t>
            </w:r>
            <w:r w:rsidR="000D30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 vaisselle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r w:rsidR="000D30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es baguettes et les cuillères</w:t>
            </w:r>
            <w:r w:rsidR="00891576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peuvent </w:t>
            </w:r>
            <w:r w:rsidR="000D3054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être lavés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1421EF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ordinairement.</w:t>
            </w:r>
          </w:p>
          <w:p w14:paraId="4D9EFD3B" w14:textId="79EBB7B1" w:rsidR="00891576" w:rsidRPr="00C65787" w:rsidRDefault="001421EF" w:rsidP="00891576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</w:pP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Il n’est pas nécessaire de laver </w:t>
            </w:r>
            <w:r w:rsidR="00073065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séparément 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les choses que la personne infectée utilise.</w:t>
            </w:r>
          </w:p>
          <w:p w14:paraId="434EB966" w14:textId="449BE9AB" w:rsidR="00891576" w:rsidRPr="00C65787" w:rsidRDefault="00891576" w:rsidP="00891576">
            <w:pPr>
              <w:ind w:left="480" w:hangingChars="200" w:hanging="480"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</w:pPr>
            <w:r w:rsidRPr="00C65787">
              <w:rPr>
                <w:rFonts w:ascii="ＭＳ 明朝" w:hAnsi="ＭＳ 明朝" w:cs="ＭＳ 明朝"/>
                <w:color w:val="000000" w:themeColor="text1"/>
                <w:sz w:val="24"/>
                <w:szCs w:val="24"/>
                <w:lang w:val="fr-FR"/>
              </w:rPr>
              <w:t>◆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ab/>
            </w:r>
            <w:r w:rsidR="00693CDA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N</w:t>
            </w:r>
            <w:r w:rsidR="0049371A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e partagez pas</w:t>
            </w:r>
            <w:r w:rsidR="00693CDA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les choses non lavées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</w:p>
          <w:p w14:paraId="1364C4B4" w14:textId="19DA26B8" w:rsidR="00891576" w:rsidRPr="00B96A7D" w:rsidRDefault="00693CDA" w:rsidP="00757C5D">
            <w:pPr>
              <w:pStyle w:val="a3"/>
              <w:numPr>
                <w:ilvl w:val="0"/>
                <w:numId w:val="1"/>
              </w:numPr>
              <w:ind w:leftChars="200" w:left="920"/>
              <w:jc w:val="left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Faites </w:t>
            </w:r>
            <w:r w:rsidR="00757C5D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particulièrement</w:t>
            </w:r>
            <w:r w:rsidR="00757C5D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attention à ne pas </w:t>
            </w:r>
            <w:r w:rsidR="0049371A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partager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2B0B32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</w:t>
            </w:r>
            <w:r w:rsidR="0049371A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es serviettes dans les toilettes, l</w:t>
            </w:r>
            <w:r w:rsidR="00804C4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a</w:t>
            </w:r>
            <w:r w:rsidR="0049371A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salle de bain et la cuisine.</w:t>
            </w:r>
          </w:p>
        </w:tc>
      </w:tr>
    </w:tbl>
    <w:p w14:paraId="5A2AF8FB" w14:textId="77777777" w:rsidR="00891576" w:rsidRPr="000E44E6" w:rsidRDefault="00891576" w:rsidP="00891576">
      <w:pPr>
        <w:rPr>
          <w:rFonts w:ascii="Comic Sans MS" w:hAnsi="Comic Sans MS"/>
          <w:lang w:val="fr-F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25"/>
        <w:gridCol w:w="2735"/>
      </w:tblGrid>
      <w:tr w:rsidR="00790BCB" w:rsidRPr="00BD0429" w14:paraId="021C388A" w14:textId="77777777" w:rsidTr="00790BCB">
        <w:tc>
          <w:tcPr>
            <w:tcW w:w="6325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367BEAF1" w:rsidR="00891576" w:rsidRPr="000E44E6" w:rsidRDefault="003D617D" w:rsidP="001D6C54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Lavez </w:t>
            </w:r>
            <w:r w:rsidR="001D6C54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l</w:t>
            </w:r>
            <w:r w:rsidR="000D3054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e</w:t>
            </w:r>
            <w:r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linge</w:t>
            </w:r>
            <w:r w:rsidR="00616540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et </w:t>
            </w:r>
            <w:r w:rsidR="001D6C54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l</w:t>
            </w:r>
            <w:r w:rsidR="00790BCB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es </w:t>
            </w:r>
            <w:r w:rsidR="00616540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vêtements </w:t>
            </w:r>
            <w:r w:rsidR="00BD0F95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sales</w:t>
            </w:r>
            <w:r w:rsidR="00891576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.</w:t>
            </w:r>
          </w:p>
        </w:tc>
        <w:tc>
          <w:tcPr>
            <w:tcW w:w="2735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790BCB" w:rsidRPr="00BD0429" w14:paraId="0145D002" w14:textId="77777777" w:rsidTr="00790BCB">
        <w:tc>
          <w:tcPr>
            <w:tcW w:w="632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2735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891576" w:rsidRPr="00BD0429" w14:paraId="16D4D093" w14:textId="77777777" w:rsidTr="001C4CBC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13A34F" w14:textId="73A8B86D" w:rsidR="004670E6" w:rsidRPr="00C65787" w:rsidRDefault="00891576" w:rsidP="004670E6">
            <w:pPr>
              <w:ind w:left="480" w:hangingChars="200" w:hanging="480"/>
              <w:jc w:val="left"/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</w:pPr>
            <w:r w:rsidRPr="00C65787">
              <w:rPr>
                <w:rFonts w:ascii="ＭＳ 明朝" w:hAnsi="ＭＳ 明朝" w:cs="ＭＳ 明朝"/>
                <w:color w:val="000000" w:themeColor="text1"/>
                <w:sz w:val="24"/>
                <w:szCs w:val="24"/>
                <w:lang w:val="fr-FR"/>
              </w:rPr>
              <w:t>◆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ab/>
            </w:r>
            <w:r w:rsidR="000052C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Quand vous </w:t>
            </w:r>
            <w:proofErr w:type="spellStart"/>
            <w:r w:rsidR="00790BC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lavez</w:t>
            </w:r>
            <w:proofErr w:type="spellEnd"/>
            <w:r w:rsidR="00790BC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1D6C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</w:t>
            </w:r>
            <w:r w:rsidR="00790BC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e linge </w:t>
            </w:r>
            <w:r w:rsidR="00AF148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taché</w:t>
            </w:r>
            <w:r w:rsidR="00790BC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avec </w:t>
            </w:r>
            <w:r w:rsidR="00756ED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du</w:t>
            </w:r>
            <w:r w:rsidR="003A064E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liquide </w:t>
            </w:r>
            <w:r w:rsidR="007E7C20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organique</w:t>
            </w:r>
            <w:r w:rsidR="00790BCB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r w:rsidR="00E27EB0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portez des gants et un masque. Vous pouvez utiliser </w:t>
            </w:r>
            <w:r w:rsidR="00756ED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votre</w:t>
            </w:r>
            <w:r w:rsidR="00E27EB0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lessive </w:t>
            </w:r>
            <w:r w:rsidR="007F3351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habituel</w:t>
            </w:r>
            <w:r w:rsidR="001C25D5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le</w:t>
            </w:r>
            <w:r w:rsidR="007F3351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et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1675C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le </w:t>
            </w:r>
            <w:r w:rsidR="001C25D5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séche</w:t>
            </w:r>
            <w:r w:rsidR="00756EDD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r</w:t>
            </w:r>
            <w:r w:rsidR="001C25D5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complè</w:t>
            </w:r>
            <w:r w:rsidR="001675C8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te</w:t>
            </w:r>
            <w:r w:rsidR="001C25D5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ment.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14:paraId="6E498DE1" w14:textId="7C9827A5" w:rsidR="00345590" w:rsidRPr="004670E6" w:rsidRDefault="001675C8" w:rsidP="004670E6">
            <w:pPr>
              <w:pStyle w:val="a3"/>
              <w:numPr>
                <w:ilvl w:val="1"/>
                <w:numId w:val="1"/>
              </w:numPr>
              <w:ind w:leftChars="0"/>
              <w:jc w:val="left"/>
              <w:rPr>
                <w:rFonts w:ascii="Comic Sans MS" w:hAnsi="Comic Sans MS"/>
                <w:sz w:val="20"/>
                <w:szCs w:val="20"/>
                <w:lang w:val="fr-FR"/>
              </w:rPr>
            </w:pP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 virus est parfois détecté dans les selles.</w:t>
            </w:r>
          </w:p>
        </w:tc>
      </w:tr>
    </w:tbl>
    <w:p w14:paraId="29540687" w14:textId="77777777" w:rsidR="00891576" w:rsidRPr="000E44E6" w:rsidRDefault="00891576" w:rsidP="00891576">
      <w:pPr>
        <w:rPr>
          <w:rFonts w:ascii="Comic Sans MS" w:hAnsi="Comic Sans MS"/>
          <w:lang w:val="fr-F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91576" w:rsidRPr="00BD0429" w14:paraId="40DDF4E9" w14:textId="77777777" w:rsidTr="00F108FE">
        <w:tc>
          <w:tcPr>
            <w:tcW w:w="750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29D60628" w:rsidR="00891576" w:rsidRPr="000E44E6" w:rsidRDefault="00876E0C" w:rsidP="003803F7">
            <w:pPr>
              <w:jc w:val="left"/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</w:pPr>
            <w:r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Jetez </w:t>
            </w:r>
            <w:r w:rsidR="003803F7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vos </w:t>
            </w:r>
            <w:r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ordures </w:t>
            </w:r>
            <w:r w:rsidR="003803F7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en prenant soin de les </w:t>
            </w:r>
            <w:r w:rsidR="007E2A02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mett</w:t>
            </w:r>
            <w:r w:rsidR="003803F7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re</w:t>
            </w:r>
            <w:r w:rsidR="007E2A02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 xml:space="preserve"> dans un sac en plastique fermé hermétiquement</w:t>
            </w:r>
            <w:r w:rsidR="00891576" w:rsidRPr="00C65787">
              <w:rPr>
                <w:rFonts w:ascii="Comic Sans MS" w:hAnsi="Comic Sans MS" w:cs="Arial"/>
                <w:color w:val="FFFFFF" w:themeColor="background1"/>
                <w:sz w:val="32"/>
                <w:szCs w:val="32"/>
                <w:lang w:val="fr-FR"/>
              </w:rPr>
              <w:t>.</w:t>
            </w:r>
          </w:p>
        </w:tc>
        <w:tc>
          <w:tcPr>
            <w:tcW w:w="155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891576" w:rsidRPr="00BD0429" w14:paraId="3DDF223C" w14:textId="77777777" w:rsidTr="00F108FE">
        <w:tc>
          <w:tcPr>
            <w:tcW w:w="750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  <w:tc>
          <w:tcPr>
            <w:tcW w:w="155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Pr="000E44E6" w:rsidRDefault="00891576" w:rsidP="001C4CBC">
            <w:pPr>
              <w:jc w:val="left"/>
              <w:rPr>
                <w:rFonts w:ascii="Comic Sans MS" w:hAnsi="Comic Sans MS"/>
                <w:lang w:val="fr-FR"/>
              </w:rPr>
            </w:pPr>
          </w:p>
        </w:tc>
      </w:tr>
      <w:tr w:rsidR="00891576" w:rsidRPr="000E44E6" w14:paraId="5C8C7FEE" w14:textId="77777777" w:rsidTr="001C4CBC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228F6CB5" w:rsidR="00891576" w:rsidRPr="000E44E6" w:rsidRDefault="00891576" w:rsidP="000D3054">
            <w:pPr>
              <w:ind w:left="480" w:hangingChars="200" w:hanging="480"/>
              <w:jc w:val="left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C65787">
              <w:rPr>
                <w:rFonts w:ascii="ＭＳ 明朝" w:hAnsi="ＭＳ 明朝" w:cs="ＭＳ 明朝"/>
                <w:color w:val="000000" w:themeColor="text1"/>
                <w:sz w:val="24"/>
                <w:szCs w:val="24"/>
                <w:lang w:val="fr-FR"/>
              </w:rPr>
              <w:t>◆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ab/>
            </w:r>
            <w:r w:rsidR="00876E0C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Jetez immédiatement le</w:t>
            </w:r>
            <w:r w:rsidR="001D6C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s</w:t>
            </w:r>
            <w:r w:rsidR="00876E0C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mouchoir</w:t>
            </w:r>
            <w:r w:rsidR="001D6C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s</w:t>
            </w:r>
            <w:r w:rsidR="00876E0C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usagé</w:t>
            </w:r>
            <w:r w:rsidR="001D6C54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s</w:t>
            </w:r>
            <w:r w:rsidR="00876E0C"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 xml:space="preserve"> dans un sac en plastique et fermez-le hermétiquement quand vous le mettez dehors</w:t>
            </w:r>
            <w:r w:rsidRPr="00C65787">
              <w:rPr>
                <w:rFonts w:ascii="Comic Sans MS" w:hAnsi="Comic Sans MS"/>
                <w:color w:val="000000" w:themeColor="text1"/>
                <w:sz w:val="24"/>
                <w:szCs w:val="24"/>
                <w:lang w:val="fr-FR"/>
              </w:rPr>
              <w:t>.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76E0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Lavez</w:t>
            </w:r>
            <w:proofErr w:type="spellEnd"/>
            <w:r w:rsidR="00876E0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-vous </w:t>
            </w:r>
            <w:r w:rsidR="00756EDD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 xml:space="preserve">instantanément </w:t>
            </w:r>
            <w:r w:rsidR="00876E0C"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les mains avec un savon</w:t>
            </w:r>
            <w:r w:rsidRPr="00C65787">
              <w:rPr>
                <w:rFonts w:ascii="Comic Sans MS" w:hAnsi="Comic Sans MS"/>
                <w:color w:val="000000" w:themeColor="text1"/>
                <w:sz w:val="20"/>
                <w:szCs w:val="20"/>
                <w:lang w:val="fr-FR"/>
              </w:rPr>
              <w:t>.</w:t>
            </w:r>
          </w:p>
        </w:tc>
      </w:tr>
    </w:tbl>
    <w:p w14:paraId="1514BFCE" w14:textId="77777777" w:rsidR="00891576" w:rsidRPr="000E44E6" w:rsidRDefault="00891576" w:rsidP="00891576">
      <w:pPr>
        <w:jc w:val="left"/>
        <w:rPr>
          <w:rFonts w:ascii="Comic Sans MS" w:hAnsi="Comic Sans MS"/>
          <w:sz w:val="24"/>
          <w:szCs w:val="24"/>
          <w:lang w:val="fr-FR"/>
        </w:rPr>
      </w:pPr>
    </w:p>
    <w:tbl>
      <w:tblPr>
        <w:tblStyle w:val="a8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:rsidRPr="00BD0429" w14:paraId="139C5D1A" w14:textId="77777777" w:rsidTr="00DA0EEC">
        <w:tc>
          <w:tcPr>
            <w:tcW w:w="9060" w:type="dxa"/>
            <w:shd w:val="clear" w:color="auto" w:fill="CC6600"/>
          </w:tcPr>
          <w:p w14:paraId="3659AE47" w14:textId="25D76030" w:rsidR="00DA0EEC" w:rsidRPr="00C65787" w:rsidRDefault="00DA0EEC" w:rsidP="00DA0EEC">
            <w:pPr>
              <w:ind w:left="480" w:hangingChars="200" w:hanging="480"/>
              <w:jc w:val="left"/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</w:pPr>
            <w:bookmarkStart w:id="0" w:name="_GoBack"/>
            <w:r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●</w:t>
            </w:r>
            <w:r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ab/>
            </w:r>
            <w:r w:rsidR="006578B4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Il faut qu</w:t>
            </w:r>
            <w:r w:rsidR="00454149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e la personne infe</w:t>
            </w:r>
            <w:r w:rsidR="006578B4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ctée évite de sortir</w:t>
            </w:r>
            <w:r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.</w:t>
            </w:r>
          </w:p>
          <w:p w14:paraId="4BEB0E9C" w14:textId="7621231C" w:rsidR="00B63477" w:rsidRPr="000E44E6" w:rsidRDefault="00DA0EEC" w:rsidP="003C4FCC">
            <w:pPr>
              <w:ind w:left="480" w:hangingChars="200" w:hanging="480"/>
              <w:jc w:val="left"/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</w:pPr>
            <w:r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●</w:t>
            </w:r>
            <w:r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ab/>
            </w:r>
            <w:r w:rsidR="00262D7B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L</w:t>
            </w:r>
            <w:r w:rsidR="00066CAE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a famille </w:t>
            </w:r>
            <w:r w:rsidR="003803F7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ou les colocataires habitant</w:t>
            </w:r>
            <w:r w:rsidR="00066CAE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 avec la personne infectée doivent observ</w:t>
            </w:r>
            <w:r w:rsidR="000C1CAA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er leur </w:t>
            </w:r>
            <w:r w:rsidR="003803F7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état de </w:t>
            </w:r>
            <w:r w:rsidR="000C1CAA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santé, par exemple, </w:t>
            </w:r>
            <w:r w:rsidR="003803F7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en prenant</w:t>
            </w:r>
            <w:r w:rsidR="000C1CAA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 leur température. Il faut éviter </w:t>
            </w:r>
            <w:r w:rsidR="00756EDD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l</w:t>
            </w:r>
            <w:r w:rsidR="000C1CAA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 xml:space="preserve">es sorties </w:t>
            </w:r>
            <w:r w:rsidR="003C4FCC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non essentielles</w:t>
            </w:r>
            <w:r w:rsidR="000C1CAA" w:rsidRPr="00C65787">
              <w:rPr>
                <w:rFonts w:ascii="Comic Sans MS" w:hAnsi="Comic Sans MS"/>
                <w:color w:val="FFFFFF" w:themeColor="background1"/>
                <w:sz w:val="24"/>
                <w:szCs w:val="24"/>
                <w:lang w:val="fr-FR"/>
              </w:rPr>
              <w:t>. N’allez pas au travail ou à l’école si vous avez des symptômes comme la toux ou de la fièvre.</w:t>
            </w:r>
            <w:bookmarkEnd w:id="0"/>
          </w:p>
        </w:tc>
      </w:tr>
    </w:tbl>
    <w:p w14:paraId="12B0CCA9" w14:textId="79CB2032" w:rsidR="00756EDD" w:rsidRPr="000E44E6" w:rsidRDefault="00756EDD" w:rsidP="00891576">
      <w:pPr>
        <w:rPr>
          <w:rFonts w:ascii="Comic Sans MS" w:hAnsi="Comic Sans MS"/>
          <w:lang w:val="fr-FR"/>
        </w:rPr>
      </w:pPr>
    </w:p>
    <w:sectPr w:rsidR="00756EDD" w:rsidRPr="000E44E6" w:rsidSect="00262D7B">
      <w:pgSz w:w="11906" w:h="16838" w:code="9"/>
      <w:pgMar w:top="1134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C1EC0" w14:textId="77777777" w:rsidR="00821698" w:rsidRDefault="00821698" w:rsidP="00E26BDE">
      <w:r>
        <w:separator/>
      </w:r>
    </w:p>
  </w:endnote>
  <w:endnote w:type="continuationSeparator" w:id="0">
    <w:p w14:paraId="2CFEB5E9" w14:textId="77777777" w:rsidR="00821698" w:rsidRDefault="00821698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iragino Maru Gothic ProN W4">
    <w:panose1 w:val="020F0400000000000000"/>
    <w:charset w:val="80"/>
    <w:family w:val="auto"/>
    <w:pitch w:val="variable"/>
    <w:sig w:usb0="E00002FF" w:usb1="7AC7FFFF" w:usb2="00000012" w:usb3="00000000" w:csb0="0002000D" w:csb1="00000000"/>
  </w:font>
  <w:font w:name="ArialMS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501D1" w14:textId="77777777" w:rsidR="00821698" w:rsidRDefault="00821698" w:rsidP="00E26BDE">
      <w:r>
        <w:separator/>
      </w:r>
    </w:p>
  </w:footnote>
  <w:footnote w:type="continuationSeparator" w:id="0">
    <w:p w14:paraId="71AE1A41" w14:textId="77777777" w:rsidR="00821698" w:rsidRDefault="00821698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C72E1"/>
    <w:multiLevelType w:val="hybridMultilevel"/>
    <w:tmpl w:val="2F3ECF0A"/>
    <w:lvl w:ilvl="0" w:tplc="08725C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C440CC"/>
    <w:multiLevelType w:val="hybridMultilevel"/>
    <w:tmpl w:val="4768EEE8"/>
    <w:lvl w:ilvl="0" w:tplc="04090001">
      <w:start w:val="1"/>
      <w:numFmt w:val="bullet"/>
      <w:lvlText w:val=""/>
      <w:lvlJc w:val="left"/>
      <w:pPr>
        <w:ind w:left="108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5" w:hanging="480"/>
      </w:pPr>
      <w:rPr>
        <w:rFonts w:ascii="Wingdings" w:hAnsi="Wingdings" w:hint="default"/>
      </w:rPr>
    </w:lvl>
  </w:abstractNum>
  <w:abstractNum w:abstractNumId="2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spelling="clean" w:grammar="clean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44"/>
    <w:rsid w:val="000052CB"/>
    <w:rsid w:val="0002132C"/>
    <w:rsid w:val="0006591C"/>
    <w:rsid w:val="00066394"/>
    <w:rsid w:val="00066CAE"/>
    <w:rsid w:val="00067153"/>
    <w:rsid w:val="00073065"/>
    <w:rsid w:val="000774FD"/>
    <w:rsid w:val="00081052"/>
    <w:rsid w:val="000A3BFB"/>
    <w:rsid w:val="000A5C6E"/>
    <w:rsid w:val="000B0EF0"/>
    <w:rsid w:val="000B411E"/>
    <w:rsid w:val="000C1CAA"/>
    <w:rsid w:val="000C26B5"/>
    <w:rsid w:val="000D3054"/>
    <w:rsid w:val="000E44E6"/>
    <w:rsid w:val="000E6F63"/>
    <w:rsid w:val="000F4E08"/>
    <w:rsid w:val="00120CE2"/>
    <w:rsid w:val="00132B8D"/>
    <w:rsid w:val="00141EB0"/>
    <w:rsid w:val="001421EF"/>
    <w:rsid w:val="00145DC8"/>
    <w:rsid w:val="0015184A"/>
    <w:rsid w:val="001519A5"/>
    <w:rsid w:val="00153111"/>
    <w:rsid w:val="0015446E"/>
    <w:rsid w:val="00154806"/>
    <w:rsid w:val="00157C19"/>
    <w:rsid w:val="001675C8"/>
    <w:rsid w:val="001729F8"/>
    <w:rsid w:val="00174AA0"/>
    <w:rsid w:val="00192715"/>
    <w:rsid w:val="0019360B"/>
    <w:rsid w:val="001C1237"/>
    <w:rsid w:val="001C25D5"/>
    <w:rsid w:val="001C4CBC"/>
    <w:rsid w:val="001D6C54"/>
    <w:rsid w:val="002077B5"/>
    <w:rsid w:val="00222CA5"/>
    <w:rsid w:val="00231FB3"/>
    <w:rsid w:val="00232C14"/>
    <w:rsid w:val="00234178"/>
    <w:rsid w:val="00247BDD"/>
    <w:rsid w:val="00262D7B"/>
    <w:rsid w:val="002762DB"/>
    <w:rsid w:val="002830EC"/>
    <w:rsid w:val="00293ED9"/>
    <w:rsid w:val="002B0B32"/>
    <w:rsid w:val="002C5280"/>
    <w:rsid w:val="002F4EFE"/>
    <w:rsid w:val="003211A0"/>
    <w:rsid w:val="00333A3F"/>
    <w:rsid w:val="003403DB"/>
    <w:rsid w:val="003423D0"/>
    <w:rsid w:val="00345590"/>
    <w:rsid w:val="003538F1"/>
    <w:rsid w:val="0035670B"/>
    <w:rsid w:val="00356A73"/>
    <w:rsid w:val="003642E6"/>
    <w:rsid w:val="00367609"/>
    <w:rsid w:val="00372839"/>
    <w:rsid w:val="003736B6"/>
    <w:rsid w:val="00373C09"/>
    <w:rsid w:val="003803F7"/>
    <w:rsid w:val="003A064E"/>
    <w:rsid w:val="003A7CE5"/>
    <w:rsid w:val="003B38D5"/>
    <w:rsid w:val="003B5FB0"/>
    <w:rsid w:val="003C4FCC"/>
    <w:rsid w:val="003D617D"/>
    <w:rsid w:val="003E31C6"/>
    <w:rsid w:val="004016FE"/>
    <w:rsid w:val="0040318D"/>
    <w:rsid w:val="004041E1"/>
    <w:rsid w:val="00404FFD"/>
    <w:rsid w:val="00421E97"/>
    <w:rsid w:val="00444F45"/>
    <w:rsid w:val="00454149"/>
    <w:rsid w:val="004631C3"/>
    <w:rsid w:val="004640DD"/>
    <w:rsid w:val="004670E6"/>
    <w:rsid w:val="00492D17"/>
    <w:rsid w:val="0049371A"/>
    <w:rsid w:val="00497A86"/>
    <w:rsid w:val="004A13CD"/>
    <w:rsid w:val="004A697C"/>
    <w:rsid w:val="004C7447"/>
    <w:rsid w:val="004E5EF8"/>
    <w:rsid w:val="00500333"/>
    <w:rsid w:val="005014D3"/>
    <w:rsid w:val="005068B2"/>
    <w:rsid w:val="00517552"/>
    <w:rsid w:val="00525E54"/>
    <w:rsid w:val="0053021C"/>
    <w:rsid w:val="00531159"/>
    <w:rsid w:val="00534A98"/>
    <w:rsid w:val="00566426"/>
    <w:rsid w:val="00594368"/>
    <w:rsid w:val="005A1264"/>
    <w:rsid w:val="005B1B7B"/>
    <w:rsid w:val="005B25E0"/>
    <w:rsid w:val="005B3AF2"/>
    <w:rsid w:val="005C2B6B"/>
    <w:rsid w:val="005C4F58"/>
    <w:rsid w:val="005D2AA6"/>
    <w:rsid w:val="005D2D20"/>
    <w:rsid w:val="00607E27"/>
    <w:rsid w:val="00616540"/>
    <w:rsid w:val="00623B81"/>
    <w:rsid w:val="00653738"/>
    <w:rsid w:val="006541C1"/>
    <w:rsid w:val="00654561"/>
    <w:rsid w:val="0065655B"/>
    <w:rsid w:val="006578B4"/>
    <w:rsid w:val="0066333F"/>
    <w:rsid w:val="00676D09"/>
    <w:rsid w:val="00677DB3"/>
    <w:rsid w:val="00682F3C"/>
    <w:rsid w:val="0068720E"/>
    <w:rsid w:val="00693CDA"/>
    <w:rsid w:val="006A5B93"/>
    <w:rsid w:val="006B2D66"/>
    <w:rsid w:val="006B3280"/>
    <w:rsid w:val="006B5D0F"/>
    <w:rsid w:val="006D6144"/>
    <w:rsid w:val="006D7C8F"/>
    <w:rsid w:val="006E2272"/>
    <w:rsid w:val="006E5123"/>
    <w:rsid w:val="006F5645"/>
    <w:rsid w:val="00741260"/>
    <w:rsid w:val="00744EF5"/>
    <w:rsid w:val="0075598E"/>
    <w:rsid w:val="00756EDD"/>
    <w:rsid w:val="00757C5D"/>
    <w:rsid w:val="007613F4"/>
    <w:rsid w:val="00764E6D"/>
    <w:rsid w:val="00790BCB"/>
    <w:rsid w:val="007B0E28"/>
    <w:rsid w:val="007E2A02"/>
    <w:rsid w:val="007E7691"/>
    <w:rsid w:val="007E7C20"/>
    <w:rsid w:val="007F3351"/>
    <w:rsid w:val="007F52F2"/>
    <w:rsid w:val="00802573"/>
    <w:rsid w:val="00802BF3"/>
    <w:rsid w:val="00803010"/>
    <w:rsid w:val="0080459D"/>
    <w:rsid w:val="00804C4C"/>
    <w:rsid w:val="00812418"/>
    <w:rsid w:val="00817ABE"/>
    <w:rsid w:val="00821698"/>
    <w:rsid w:val="00822F05"/>
    <w:rsid w:val="00827DC9"/>
    <w:rsid w:val="00832D74"/>
    <w:rsid w:val="008360A1"/>
    <w:rsid w:val="00854744"/>
    <w:rsid w:val="00861BB8"/>
    <w:rsid w:val="00872A86"/>
    <w:rsid w:val="00875D27"/>
    <w:rsid w:val="00876E0C"/>
    <w:rsid w:val="008804D4"/>
    <w:rsid w:val="00891576"/>
    <w:rsid w:val="008C5489"/>
    <w:rsid w:val="008D61D1"/>
    <w:rsid w:val="008F0DFD"/>
    <w:rsid w:val="008F3212"/>
    <w:rsid w:val="009304C0"/>
    <w:rsid w:val="00932DE6"/>
    <w:rsid w:val="00937F6D"/>
    <w:rsid w:val="00974D50"/>
    <w:rsid w:val="0098016D"/>
    <w:rsid w:val="00982CB7"/>
    <w:rsid w:val="0098458B"/>
    <w:rsid w:val="009A25CD"/>
    <w:rsid w:val="009B18CB"/>
    <w:rsid w:val="009C0FB8"/>
    <w:rsid w:val="009C1A08"/>
    <w:rsid w:val="009C1B0E"/>
    <w:rsid w:val="009E0565"/>
    <w:rsid w:val="00A1060A"/>
    <w:rsid w:val="00A32DAA"/>
    <w:rsid w:val="00A43EF4"/>
    <w:rsid w:val="00A4440E"/>
    <w:rsid w:val="00A83248"/>
    <w:rsid w:val="00A90C4E"/>
    <w:rsid w:val="00AA4BD4"/>
    <w:rsid w:val="00AC20CF"/>
    <w:rsid w:val="00AC3CDA"/>
    <w:rsid w:val="00AD410A"/>
    <w:rsid w:val="00AE4C8A"/>
    <w:rsid w:val="00AF148B"/>
    <w:rsid w:val="00B322B4"/>
    <w:rsid w:val="00B354DA"/>
    <w:rsid w:val="00B420F6"/>
    <w:rsid w:val="00B4674D"/>
    <w:rsid w:val="00B53A60"/>
    <w:rsid w:val="00B55171"/>
    <w:rsid w:val="00B63477"/>
    <w:rsid w:val="00B72262"/>
    <w:rsid w:val="00B73862"/>
    <w:rsid w:val="00B739AE"/>
    <w:rsid w:val="00B830C9"/>
    <w:rsid w:val="00B85974"/>
    <w:rsid w:val="00B96A7D"/>
    <w:rsid w:val="00BB2696"/>
    <w:rsid w:val="00BD0429"/>
    <w:rsid w:val="00BD0F95"/>
    <w:rsid w:val="00BE11EF"/>
    <w:rsid w:val="00BF1149"/>
    <w:rsid w:val="00C000C5"/>
    <w:rsid w:val="00C03FCF"/>
    <w:rsid w:val="00C14110"/>
    <w:rsid w:val="00C378DF"/>
    <w:rsid w:val="00C37D6E"/>
    <w:rsid w:val="00C402CF"/>
    <w:rsid w:val="00C65787"/>
    <w:rsid w:val="00CA5B98"/>
    <w:rsid w:val="00CA7B2A"/>
    <w:rsid w:val="00CD4D46"/>
    <w:rsid w:val="00D01B72"/>
    <w:rsid w:val="00D07812"/>
    <w:rsid w:val="00D07831"/>
    <w:rsid w:val="00D15632"/>
    <w:rsid w:val="00D316C0"/>
    <w:rsid w:val="00D4310F"/>
    <w:rsid w:val="00D50550"/>
    <w:rsid w:val="00D505B1"/>
    <w:rsid w:val="00D64A8F"/>
    <w:rsid w:val="00D74A68"/>
    <w:rsid w:val="00D76FA2"/>
    <w:rsid w:val="00D90B80"/>
    <w:rsid w:val="00D94FA8"/>
    <w:rsid w:val="00D95AE6"/>
    <w:rsid w:val="00D974B5"/>
    <w:rsid w:val="00DA0EEC"/>
    <w:rsid w:val="00DA1A50"/>
    <w:rsid w:val="00DC78D1"/>
    <w:rsid w:val="00DD2E18"/>
    <w:rsid w:val="00E012F2"/>
    <w:rsid w:val="00E0704A"/>
    <w:rsid w:val="00E10EF2"/>
    <w:rsid w:val="00E26BDE"/>
    <w:rsid w:val="00E27EB0"/>
    <w:rsid w:val="00E32C38"/>
    <w:rsid w:val="00E34202"/>
    <w:rsid w:val="00E34D9F"/>
    <w:rsid w:val="00E639FA"/>
    <w:rsid w:val="00E65D56"/>
    <w:rsid w:val="00E774EF"/>
    <w:rsid w:val="00E86658"/>
    <w:rsid w:val="00E97C37"/>
    <w:rsid w:val="00EA730B"/>
    <w:rsid w:val="00EB5177"/>
    <w:rsid w:val="00ED0530"/>
    <w:rsid w:val="00EF5480"/>
    <w:rsid w:val="00EF6E88"/>
    <w:rsid w:val="00F108FE"/>
    <w:rsid w:val="00F12FB8"/>
    <w:rsid w:val="00F12FBF"/>
    <w:rsid w:val="00F17249"/>
    <w:rsid w:val="00F21365"/>
    <w:rsid w:val="00F25E7C"/>
    <w:rsid w:val="00F27C04"/>
    <w:rsid w:val="00F36528"/>
    <w:rsid w:val="00F619A6"/>
    <w:rsid w:val="00F639E7"/>
    <w:rsid w:val="00F71C6F"/>
    <w:rsid w:val="00F72D84"/>
    <w:rsid w:val="00F96CF3"/>
    <w:rsid w:val="00FA1B1A"/>
    <w:rsid w:val="00FD15B4"/>
    <w:rsid w:val="00FD4238"/>
    <w:rsid w:val="00FD6C94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16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4" Type="http://schemas.openxmlformats.org/officeDocument/2006/relationships/webSettings" Target="webSettings.xml" />
  <Relationship Id="rId5" Type="http://schemas.openxmlformats.org/officeDocument/2006/relationships/footnotes" Target="footnotes.xml" />
  <Relationship Id="rId6" Type="http://schemas.openxmlformats.org/officeDocument/2006/relationships/endnotes" Target="endnotes.xml" />
  <Relationship Id="rId7" Type="http://schemas.openxmlformats.org/officeDocument/2006/relationships/fontTable" Target="fontTable.xml" />
  <Relationship Id="rId8" Type="http://schemas.openxmlformats.org/officeDocument/2006/relationships/theme" Target="theme/theme1.xml" />
  <Relationship Id="rId1" Type="http://schemas.openxmlformats.org/officeDocument/2006/relationships/numbering" Target="numbering.xml" />
  <Relationship Id="rId2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