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2907" w14:textId="325C92CF" w:rsidR="00803097" w:rsidRDefault="00803097" w:rsidP="00952743">
      <w:pPr>
        <w:spacing w:line="420" w:lineRule="exact"/>
        <w:ind w:firstLineChars="300" w:firstLine="613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color w:val="C0C0C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CD36B3" wp14:editId="3B0BA987">
                <wp:simplePos x="0" y="0"/>
                <wp:positionH relativeFrom="column">
                  <wp:posOffset>213124</wp:posOffset>
                </wp:positionH>
                <wp:positionV relativeFrom="paragraph">
                  <wp:posOffset>173355</wp:posOffset>
                </wp:positionV>
                <wp:extent cx="457200" cy="4572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829AB" w14:textId="77777777" w:rsidR="00AF2898" w:rsidRPr="00952743" w:rsidRDefault="00AF2898" w:rsidP="00AF289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52743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D36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8pt;margin-top:13.65pt;width:3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" stroked="f">
                <v:path arrowok="t"/>
                <v:textbox inset="5.85pt,.7pt,5.85pt,.7pt">
                  <w:txbxContent>
                    <w:p w14:paraId="1D0829AB" w14:textId="77777777" w:rsidR="00AF2898" w:rsidRPr="00952743" w:rsidRDefault="00AF2898" w:rsidP="00AF2898">
                      <w:pPr>
                        <w:rPr>
                          <w:sz w:val="36"/>
                          <w:szCs w:val="36"/>
                        </w:rPr>
                      </w:pPr>
                      <w:r w:rsidRPr="00952743">
                        <w:rPr>
                          <w:rFonts w:hint="eastAsia"/>
                          <w:sz w:val="36"/>
                          <w:szCs w:val="36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56222C">
        <w:rPr>
          <w:rFonts w:hint="eastAsia"/>
          <w:sz w:val="24"/>
          <w:szCs w:val="24"/>
        </w:rPr>
        <w:t xml:space="preserve">　　　</w:t>
      </w:r>
    </w:p>
    <w:p w14:paraId="3987FEFB" w14:textId="0A3EE319" w:rsidR="00803097" w:rsidRDefault="00803097" w:rsidP="00952743">
      <w:pPr>
        <w:spacing w:line="420" w:lineRule="exact"/>
        <w:ind w:firstLineChars="300" w:firstLine="733"/>
        <w:rPr>
          <w:sz w:val="24"/>
          <w:szCs w:val="24"/>
        </w:rPr>
      </w:pPr>
    </w:p>
    <w:p w14:paraId="5A50FB0C" w14:textId="35B00842" w:rsidR="009F5B51" w:rsidRPr="00952743" w:rsidRDefault="0056222C" w:rsidP="00803097">
      <w:pPr>
        <w:spacing w:line="420" w:lineRule="exact"/>
        <w:ind w:firstLineChars="300" w:firstLine="733"/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 </w:t>
      </w:r>
      <w:r w:rsidR="00803097">
        <w:rPr>
          <w:noProof/>
          <w:sz w:val="24"/>
          <w:szCs w:val="24"/>
        </w:rPr>
        <w:drawing>
          <wp:inline distT="0" distB="0" distL="0" distR="0" wp14:anchorId="0184091F">
            <wp:extent cx="5033010" cy="113665"/>
            <wp:effectExtent l="0" t="0" r="0" b="0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2F55A" w14:textId="394B2CAD" w:rsidR="00803097" w:rsidRDefault="001E31DD" w:rsidP="00803097">
      <w:pPr>
        <w:spacing w:line="420" w:lineRule="exact"/>
        <w:jc w:val="center"/>
        <w:rPr>
          <w:rFonts w:ascii="Arial" w:eastAsia="HG丸ｺﾞｼｯｸM-PRO" w:hAnsi="Arial" w:cs="Arial"/>
          <w:b/>
          <w:sz w:val="28"/>
          <w:szCs w:val="28"/>
        </w:rPr>
      </w:pPr>
      <w:r w:rsidRPr="00887776">
        <w:rPr>
          <w:rFonts w:ascii="Arial" w:eastAsia="HG丸ｺﾞｼｯｸM-PRO" w:hAnsi="Arial" w:cs="Arial"/>
          <w:b/>
          <w:sz w:val="28"/>
          <w:szCs w:val="28"/>
        </w:rPr>
        <w:t>Система державно фінансованих медичних витрат на</w:t>
      </w:r>
    </w:p>
    <w:p w14:paraId="6FBBE30F" w14:textId="4A50AB28" w:rsidR="002A0C09" w:rsidRPr="00887776" w:rsidRDefault="001E31DD" w:rsidP="00803097">
      <w:pPr>
        <w:spacing w:line="420" w:lineRule="exact"/>
        <w:jc w:val="center"/>
        <w:rPr>
          <w:rFonts w:ascii="Arial" w:eastAsia="HG丸ｺﾞｼｯｸM-PRO" w:hAnsi="Arial" w:cs="Arial"/>
          <w:sz w:val="28"/>
          <w:szCs w:val="28"/>
        </w:rPr>
      </w:pPr>
      <w:r w:rsidRPr="00887776">
        <w:rPr>
          <w:rFonts w:ascii="Arial" w:eastAsia="HG丸ｺﾞｼｯｸM-PRO" w:hAnsi="Arial" w:cs="Arial"/>
          <w:b/>
          <w:sz w:val="28"/>
          <w:szCs w:val="28"/>
        </w:rPr>
        <w:t xml:space="preserve">загальну медичну допомогу туберкульозу </w:t>
      </w:r>
      <w:r w:rsidRPr="00887776">
        <w:rPr>
          <w:rFonts w:ascii="Arial" w:eastAsia="HG丸ｺﾞｼｯｸM-PRO" w:hAnsi="Arial" w:cs="Arial"/>
          <w:sz w:val="28"/>
          <w:szCs w:val="28"/>
        </w:rPr>
        <w:t>(ст. 37-2)</w:t>
      </w:r>
    </w:p>
    <w:p w14:paraId="16029F47" w14:textId="381C7295" w:rsidR="009A1CCC" w:rsidRPr="00887776" w:rsidRDefault="0056222C" w:rsidP="0056222C">
      <w:pPr>
        <w:spacing w:line="420" w:lineRule="exact"/>
        <w:ind w:right="383"/>
        <w:jc w:val="center"/>
        <w:rPr>
          <w:rFonts w:ascii="Arial" w:hAnsi="Arial" w:cs="Arial"/>
          <w:sz w:val="24"/>
          <w:szCs w:val="24"/>
        </w:rPr>
      </w:pPr>
      <w:r w:rsidRPr="00887776">
        <w:rPr>
          <w:rFonts w:ascii="Arial" w:hAnsi="Arial" w:cs="Arial"/>
          <w:sz w:val="24"/>
          <w:szCs w:val="24"/>
        </w:rPr>
        <w:t xml:space="preserve">　　</w:t>
      </w:r>
      <w:r w:rsidR="0080309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9EB97FE">
            <wp:extent cx="5089525" cy="113665"/>
            <wp:effectExtent l="0" t="0" r="0" b="0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A12FB" w14:textId="36649CD7" w:rsidR="009F5B51" w:rsidRDefault="009F5B51" w:rsidP="001E31DD">
      <w:pPr>
        <w:rPr>
          <w:rFonts w:ascii="Arial" w:hAnsi="Arial" w:cs="Arial"/>
        </w:rPr>
      </w:pPr>
    </w:p>
    <w:p w14:paraId="4CE1AE5C" w14:textId="77777777" w:rsidR="00803097" w:rsidRPr="00887776" w:rsidRDefault="00803097" w:rsidP="001E31DD">
      <w:pPr>
        <w:rPr>
          <w:rFonts w:ascii="Arial" w:hAnsi="Arial" w:cs="Arial" w:hint="eastAsia"/>
        </w:rPr>
      </w:pPr>
    </w:p>
    <w:p w14:paraId="2BD6EFA4" w14:textId="3FE5E7A3" w:rsidR="001E31DD" w:rsidRPr="002917A2" w:rsidRDefault="002917A2" w:rsidP="001E31DD">
      <w:pPr>
        <w:rPr>
          <w:rFonts w:ascii="Arial" w:hAnsi="Arial" w:cs="Arial"/>
          <w:sz w:val="21"/>
          <w:szCs w:val="21"/>
          <w:lang w:val="ru-RU"/>
        </w:rPr>
      </w:pPr>
      <w:r>
        <w:rPr>
          <w:rFonts w:ascii="Arial" w:hAnsi="Arial" w:cs="Arial"/>
          <w:sz w:val="21"/>
          <w:szCs w:val="21"/>
          <w:lang w:val="ru-RU"/>
        </w:rPr>
        <w:t xml:space="preserve">Кого </w:t>
      </w:r>
      <w:proofErr w:type="spellStart"/>
      <w:r>
        <w:rPr>
          <w:rFonts w:ascii="Arial" w:hAnsi="Arial" w:cs="Arial"/>
          <w:sz w:val="21"/>
          <w:szCs w:val="21"/>
          <w:lang w:val="ru-RU"/>
        </w:rPr>
        <w:t>це</w:t>
      </w:r>
      <w:proofErr w:type="spellEnd"/>
      <w:r>
        <w:rPr>
          <w:rFonts w:ascii="Arial" w:hAnsi="Arial" w:cs="Arial"/>
          <w:sz w:val="21"/>
          <w:szCs w:val="21"/>
          <w:lang w:val="ru-RU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val="ru-RU"/>
        </w:rPr>
        <w:t>стасуе</w:t>
      </w:r>
      <w:proofErr w:type="spellEnd"/>
      <w:r w:rsidRPr="00887776">
        <w:rPr>
          <w:rFonts w:ascii="Arial" w:hAnsi="Arial" w:cs="Arial"/>
          <w:sz w:val="21"/>
          <w:szCs w:val="21"/>
        </w:rPr>
        <w:t>є</w:t>
      </w:r>
      <w:proofErr w:type="spellStart"/>
      <w:r>
        <w:rPr>
          <w:rFonts w:ascii="Arial" w:hAnsi="Arial" w:cs="Arial"/>
          <w:sz w:val="21"/>
          <w:szCs w:val="21"/>
          <w:lang w:val="ru-RU"/>
        </w:rPr>
        <w:t>ться</w:t>
      </w:r>
      <w:proofErr w:type="spellEnd"/>
    </w:p>
    <w:p w14:paraId="6FB432DA" w14:textId="77777777" w:rsidR="009F5B51" w:rsidRPr="00887776" w:rsidRDefault="009F5B51" w:rsidP="001E31DD">
      <w:pPr>
        <w:rPr>
          <w:rFonts w:ascii="Arial" w:hAnsi="Arial" w:cs="Arial"/>
          <w:sz w:val="21"/>
          <w:szCs w:val="21"/>
        </w:rPr>
      </w:pPr>
    </w:p>
    <w:p w14:paraId="6F0FD1F3" w14:textId="757F3242" w:rsidR="001E31DD" w:rsidRPr="00887776" w:rsidRDefault="001E31DD" w:rsidP="00803097">
      <w:pPr>
        <w:ind w:left="322" w:hangingChars="150" w:hanging="322"/>
        <w:rPr>
          <w:rFonts w:ascii="Arial" w:hAnsi="Arial" w:cs="Arial"/>
          <w:sz w:val="21"/>
          <w:szCs w:val="21"/>
        </w:rPr>
      </w:pPr>
      <w:r w:rsidRPr="00887776">
        <w:rPr>
          <w:rFonts w:ascii="Arial" w:hAnsi="Arial" w:cs="Arial"/>
          <w:sz w:val="21"/>
          <w:szCs w:val="21"/>
        </w:rPr>
        <w:t>・</w:t>
      </w:r>
      <w:r w:rsidRPr="00887776">
        <w:rPr>
          <w:rFonts w:ascii="Arial" w:hAnsi="Arial" w:cs="Arial"/>
          <w:sz w:val="21"/>
          <w:szCs w:val="21"/>
        </w:rPr>
        <w:t xml:space="preserve"> Т</w:t>
      </w:r>
      <w:r w:rsidR="002917A2">
        <w:rPr>
          <w:rFonts w:ascii="Arial" w:hAnsi="Arial" w:cs="Arial"/>
          <w:sz w:val="21"/>
          <w:szCs w:val="21"/>
          <w:lang w:val="ru-RU"/>
        </w:rPr>
        <w:t>их</w:t>
      </w:r>
      <w:r w:rsidRPr="00887776">
        <w:rPr>
          <w:rFonts w:ascii="Arial" w:hAnsi="Arial" w:cs="Arial"/>
          <w:sz w:val="21"/>
          <w:szCs w:val="21"/>
        </w:rPr>
        <w:t>, хто лікується переважно амбулаторно в туберкульозному лікувальному закладі і не мають ризику зараження інших людей.</w:t>
      </w:r>
    </w:p>
    <w:p w14:paraId="4CF641C0" w14:textId="77777777" w:rsidR="001E31DD" w:rsidRPr="00887776" w:rsidRDefault="001E31DD" w:rsidP="00803097">
      <w:pPr>
        <w:ind w:left="322" w:hangingChars="150" w:hanging="322"/>
        <w:rPr>
          <w:rFonts w:ascii="Arial" w:hAnsi="Arial" w:cs="Arial"/>
          <w:sz w:val="21"/>
          <w:szCs w:val="21"/>
        </w:rPr>
      </w:pPr>
      <w:r w:rsidRPr="00887776">
        <w:rPr>
          <w:rFonts w:ascii="Arial" w:hAnsi="Arial" w:cs="Arial"/>
          <w:sz w:val="21"/>
          <w:szCs w:val="21"/>
        </w:rPr>
        <w:t>・</w:t>
      </w:r>
      <w:r w:rsidRPr="00887776">
        <w:rPr>
          <w:rFonts w:ascii="Arial" w:hAnsi="Arial" w:cs="Arial"/>
          <w:sz w:val="21"/>
          <w:szCs w:val="21"/>
        </w:rPr>
        <w:t xml:space="preserve"> Ті, хто госпіталізований для лікування захворювань, крім туберкульозу, і лікуються від туберкульозу.</w:t>
      </w:r>
    </w:p>
    <w:p w14:paraId="1E4540F0" w14:textId="643DBD72" w:rsidR="004C1084" w:rsidRDefault="004C1084" w:rsidP="001E31DD">
      <w:pPr>
        <w:rPr>
          <w:rFonts w:ascii="Arial" w:hAnsi="Arial" w:cs="Arial"/>
          <w:sz w:val="21"/>
          <w:szCs w:val="21"/>
          <w:lang w:val="ru-RU"/>
        </w:rPr>
      </w:pPr>
    </w:p>
    <w:p w14:paraId="2F99BB19" w14:textId="77777777" w:rsidR="00803097" w:rsidRPr="002917A2" w:rsidRDefault="00803097" w:rsidP="001E31DD">
      <w:pPr>
        <w:rPr>
          <w:rFonts w:ascii="Arial" w:hAnsi="Arial" w:cs="Arial" w:hint="eastAsia"/>
          <w:sz w:val="21"/>
          <w:szCs w:val="21"/>
          <w:lang w:val="ru-RU"/>
        </w:rPr>
      </w:pPr>
    </w:p>
    <w:p w14:paraId="61D8F706" w14:textId="77777777" w:rsidR="001E31DD" w:rsidRPr="00887776" w:rsidRDefault="001E31DD" w:rsidP="001E31DD">
      <w:pPr>
        <w:rPr>
          <w:rFonts w:ascii="Arial" w:hAnsi="Arial" w:cs="Arial"/>
          <w:sz w:val="21"/>
          <w:szCs w:val="21"/>
        </w:rPr>
      </w:pPr>
      <w:r w:rsidRPr="00887776">
        <w:rPr>
          <w:rFonts w:ascii="Segoe UI Symbol" w:hAnsi="Segoe UI Symbol" w:cs="Segoe UI Symbol"/>
          <w:sz w:val="21"/>
          <w:szCs w:val="21"/>
        </w:rPr>
        <w:t>★</w:t>
      </w:r>
      <w:r w:rsidRPr="00887776">
        <w:rPr>
          <w:rFonts w:ascii="Arial" w:hAnsi="Arial" w:cs="Arial"/>
          <w:sz w:val="21"/>
          <w:szCs w:val="21"/>
        </w:rPr>
        <w:t xml:space="preserve"> Цільові медичні витрати (пов’язані з лікуванням туберкульозу)</w:t>
      </w:r>
    </w:p>
    <w:p w14:paraId="5B899817" w14:textId="77777777" w:rsidR="002A0C09" w:rsidRPr="00887776" w:rsidRDefault="002A0C09" w:rsidP="00F15901">
      <w:pPr>
        <w:ind w:left="214" w:hangingChars="100" w:hanging="214"/>
        <w:rPr>
          <w:rFonts w:ascii="Arial" w:hAnsi="Arial" w:cs="Arial"/>
          <w:sz w:val="21"/>
          <w:szCs w:val="21"/>
        </w:rPr>
      </w:pPr>
    </w:p>
    <w:p w14:paraId="489C8E4F" w14:textId="77777777" w:rsidR="004C1084" w:rsidRPr="00887776" w:rsidRDefault="001E31DD" w:rsidP="00803097">
      <w:pPr>
        <w:ind w:left="429" w:hangingChars="200" w:hanging="429"/>
        <w:rPr>
          <w:rFonts w:ascii="Arial" w:hAnsi="Arial" w:cs="Arial"/>
          <w:sz w:val="21"/>
          <w:szCs w:val="21"/>
        </w:rPr>
      </w:pPr>
      <w:r w:rsidRPr="00887776">
        <w:rPr>
          <w:rFonts w:ascii="Arial" w:hAnsi="Arial" w:cs="Arial"/>
          <w:sz w:val="21"/>
          <w:szCs w:val="21"/>
        </w:rPr>
        <w:t>・</w:t>
      </w:r>
      <w:r w:rsidRPr="00887776">
        <w:rPr>
          <w:rFonts w:ascii="Arial" w:hAnsi="Arial" w:cs="Arial"/>
          <w:sz w:val="21"/>
          <w:szCs w:val="21"/>
        </w:rPr>
        <w:t xml:space="preserve"> Хіміотерапія (медикаментозне лікування) </w:t>
      </w:r>
      <w:r w:rsidRPr="00887776">
        <w:rPr>
          <w:rFonts w:ascii="Arial" w:hAnsi="Arial" w:cs="Arial"/>
          <w:sz w:val="21"/>
          <w:szCs w:val="21"/>
        </w:rPr>
        <w:t>・</w:t>
      </w:r>
      <w:r w:rsidRPr="00887776">
        <w:rPr>
          <w:rFonts w:ascii="Arial" w:hAnsi="Arial" w:cs="Arial"/>
          <w:sz w:val="21"/>
          <w:szCs w:val="21"/>
        </w:rPr>
        <w:t xml:space="preserve"> Хірургічне лікування (хірургічне втручання тощо) </w:t>
      </w:r>
      <w:r w:rsidRPr="00887776">
        <w:rPr>
          <w:rFonts w:ascii="Arial" w:hAnsi="Arial" w:cs="Arial"/>
          <w:sz w:val="21"/>
          <w:szCs w:val="21"/>
        </w:rPr>
        <w:t>・</w:t>
      </w:r>
      <w:r w:rsidRPr="00887776">
        <w:rPr>
          <w:rFonts w:ascii="Arial" w:hAnsi="Arial" w:cs="Arial"/>
          <w:sz w:val="21"/>
          <w:szCs w:val="21"/>
        </w:rPr>
        <w:t xml:space="preserve"> Ортопедична терапія туберкульозу кісток </w:t>
      </w:r>
      <w:r w:rsidRPr="00887776">
        <w:rPr>
          <w:rFonts w:ascii="Arial" w:hAnsi="Arial" w:cs="Arial"/>
          <w:sz w:val="21"/>
          <w:szCs w:val="21"/>
        </w:rPr>
        <w:t>・</w:t>
      </w:r>
      <w:r w:rsidRPr="00887776">
        <w:rPr>
          <w:rFonts w:ascii="Arial" w:hAnsi="Arial" w:cs="Arial"/>
          <w:sz w:val="21"/>
          <w:szCs w:val="21"/>
        </w:rPr>
        <w:t xml:space="preserve"> Рентгенографія </w:t>
      </w:r>
      <w:r w:rsidRPr="00887776">
        <w:rPr>
          <w:rFonts w:ascii="Arial" w:hAnsi="Arial" w:cs="Arial"/>
          <w:sz w:val="21"/>
          <w:szCs w:val="21"/>
        </w:rPr>
        <w:t>・</w:t>
      </w:r>
      <w:r w:rsidRPr="00887776">
        <w:rPr>
          <w:rFonts w:ascii="Arial" w:hAnsi="Arial" w:cs="Arial"/>
          <w:sz w:val="21"/>
          <w:szCs w:val="21"/>
        </w:rPr>
        <w:t>КТ дослідження, дослідження бактерій туберкульозу, обстеження для виявлення побічних ефектів (аналіз крові, офтальмологічний огляд, необхідний огляд отоларинголога) для таких речей.</w:t>
      </w:r>
    </w:p>
    <w:p w14:paraId="390C5261" w14:textId="77777777" w:rsidR="009F5B51" w:rsidRPr="00887776" w:rsidRDefault="009F5B51" w:rsidP="00F15901">
      <w:pPr>
        <w:ind w:left="214" w:hangingChars="100" w:hanging="214"/>
        <w:rPr>
          <w:rFonts w:ascii="Arial" w:hAnsi="Arial" w:cs="Arial"/>
          <w:sz w:val="21"/>
          <w:szCs w:val="21"/>
        </w:rPr>
      </w:pPr>
    </w:p>
    <w:p w14:paraId="28C1195F" w14:textId="77777777" w:rsidR="009F5B51" w:rsidRPr="00887776" w:rsidRDefault="001E31DD" w:rsidP="00803097">
      <w:pPr>
        <w:ind w:left="429" w:hangingChars="200" w:hanging="429"/>
        <w:rPr>
          <w:rFonts w:ascii="Arial" w:hAnsi="Arial" w:cs="Arial"/>
          <w:sz w:val="21"/>
          <w:szCs w:val="21"/>
        </w:rPr>
      </w:pPr>
      <w:r w:rsidRPr="00887776">
        <w:rPr>
          <w:rFonts w:ascii="Arial" w:hAnsi="Arial" w:cs="Arial"/>
          <w:sz w:val="21"/>
          <w:szCs w:val="21"/>
        </w:rPr>
        <w:t>・</w:t>
      </w:r>
      <w:r w:rsidRPr="00887776">
        <w:rPr>
          <w:rFonts w:ascii="Arial" w:hAnsi="Arial" w:cs="Arial"/>
          <w:sz w:val="21"/>
          <w:szCs w:val="21"/>
        </w:rPr>
        <w:t xml:space="preserve"> Частина вартості госпіталізації та вартості лікування для хірургічного лікування та ортопедичного лікування туберкульозу кісткового суглоба.</w:t>
      </w:r>
    </w:p>
    <w:p w14:paraId="12F72BF4" w14:textId="77777777" w:rsidR="00F15901" w:rsidRPr="00887776" w:rsidRDefault="00F15901" w:rsidP="001E31DD">
      <w:pPr>
        <w:rPr>
          <w:rFonts w:ascii="Arial" w:hAnsi="Arial" w:cs="Arial"/>
          <w:sz w:val="21"/>
          <w:szCs w:val="21"/>
        </w:rPr>
      </w:pPr>
    </w:p>
    <w:p w14:paraId="2F5DEC55" w14:textId="77777777" w:rsidR="001E31DD" w:rsidRPr="00887776" w:rsidRDefault="001E31DD" w:rsidP="00803097">
      <w:pPr>
        <w:ind w:leftChars="150" w:left="337"/>
        <w:rPr>
          <w:rFonts w:ascii="Arial" w:hAnsi="Arial" w:cs="Arial"/>
          <w:sz w:val="21"/>
          <w:szCs w:val="21"/>
        </w:rPr>
      </w:pPr>
      <w:r w:rsidRPr="00887776">
        <w:rPr>
          <w:rFonts w:ascii="Arial" w:hAnsi="Arial" w:cs="Arial"/>
          <w:sz w:val="21"/>
          <w:szCs w:val="21"/>
        </w:rPr>
        <w:t>(Примітка) Плата за первинну консультацію/повторний огляд, плата за консультацію, плата за медичну довідку/плату за співпрацю не покриваються державними коштами.</w:t>
      </w:r>
    </w:p>
    <w:p w14:paraId="414057AA" w14:textId="37AB6B26" w:rsidR="009F5B51" w:rsidRDefault="009F5B51" w:rsidP="00F15901">
      <w:pPr>
        <w:rPr>
          <w:rFonts w:ascii="Arial" w:hAnsi="Arial" w:cs="Arial"/>
          <w:sz w:val="21"/>
          <w:szCs w:val="21"/>
        </w:rPr>
      </w:pPr>
    </w:p>
    <w:p w14:paraId="463A6C11" w14:textId="77777777" w:rsidR="00803097" w:rsidRPr="00887776" w:rsidRDefault="00803097" w:rsidP="00F15901">
      <w:pPr>
        <w:rPr>
          <w:rFonts w:ascii="Arial" w:hAnsi="Arial" w:cs="Arial" w:hint="eastAsia"/>
          <w:sz w:val="21"/>
          <w:szCs w:val="21"/>
        </w:rPr>
      </w:pPr>
    </w:p>
    <w:p w14:paraId="2C4EC243" w14:textId="77777777" w:rsidR="00803097" w:rsidRDefault="001E31DD" w:rsidP="001E31DD">
      <w:pPr>
        <w:rPr>
          <w:rFonts w:ascii="Arial" w:hAnsi="Arial" w:cs="Arial"/>
          <w:sz w:val="21"/>
          <w:szCs w:val="21"/>
        </w:rPr>
      </w:pPr>
      <w:r w:rsidRPr="00887776">
        <w:rPr>
          <w:rFonts w:ascii="Segoe UI Symbol" w:hAnsi="Segoe UI Symbol" w:cs="Segoe UI Symbol"/>
          <w:sz w:val="21"/>
          <w:szCs w:val="21"/>
        </w:rPr>
        <w:t>★</w:t>
      </w:r>
      <w:r w:rsidRPr="00887776">
        <w:rPr>
          <w:rFonts w:ascii="Arial" w:hAnsi="Arial" w:cs="Arial"/>
          <w:sz w:val="21"/>
          <w:szCs w:val="21"/>
        </w:rPr>
        <w:t xml:space="preserve"> Документи , необхідні для подачі заявки </w:t>
      </w:r>
    </w:p>
    <w:p w14:paraId="5C6FE5FB" w14:textId="5A849B82" w:rsidR="002A0C09" w:rsidRPr="00887776" w:rsidRDefault="001E31DD" w:rsidP="00803097">
      <w:pPr>
        <w:ind w:firstLineChars="100" w:firstLine="214"/>
        <w:rPr>
          <w:rFonts w:ascii="Arial" w:hAnsi="Arial" w:cs="Arial"/>
          <w:sz w:val="21"/>
          <w:szCs w:val="21"/>
        </w:rPr>
      </w:pPr>
      <w:r w:rsidRPr="00887776">
        <w:rPr>
          <w:rFonts w:ascii="Arial" w:hAnsi="Arial" w:cs="Arial"/>
          <w:sz w:val="21"/>
          <w:szCs w:val="21"/>
        </w:rPr>
        <w:t>( подаються безпосередньо з медичного закладу до центру здоров'я )</w:t>
      </w:r>
    </w:p>
    <w:p w14:paraId="4BD6A420" w14:textId="77777777" w:rsidR="004C1084" w:rsidRPr="00887776" w:rsidRDefault="004C1084" w:rsidP="001E31DD">
      <w:pPr>
        <w:rPr>
          <w:rFonts w:ascii="Arial" w:hAnsi="Arial" w:cs="Arial"/>
          <w:sz w:val="21"/>
          <w:szCs w:val="21"/>
        </w:rPr>
      </w:pPr>
    </w:p>
    <w:p w14:paraId="04634695" w14:textId="647F5DBA" w:rsidR="001E31DD" w:rsidRPr="00887776" w:rsidRDefault="001E31DD" w:rsidP="001E31DD">
      <w:pPr>
        <w:rPr>
          <w:rFonts w:ascii="Arial" w:hAnsi="Arial" w:cs="Arial"/>
          <w:sz w:val="21"/>
          <w:szCs w:val="21"/>
        </w:rPr>
      </w:pPr>
      <w:r w:rsidRPr="00887776">
        <w:rPr>
          <w:rFonts w:ascii="Arial" w:hAnsi="Arial" w:cs="Arial"/>
          <w:sz w:val="21"/>
          <w:szCs w:val="21"/>
        </w:rPr>
        <w:t xml:space="preserve">1 </w:t>
      </w:r>
      <w:r w:rsidR="00803097" w:rsidRPr="00803097">
        <w:rPr>
          <w:rFonts w:ascii="Arial" w:hAnsi="Arial" w:cs="Arial"/>
          <w:sz w:val="21"/>
          <w:szCs w:val="21"/>
        </w:rPr>
        <w:t xml:space="preserve"> </w:t>
      </w:r>
      <w:r w:rsidRPr="00887776">
        <w:rPr>
          <w:rFonts w:ascii="Arial" w:hAnsi="Arial" w:cs="Arial"/>
          <w:sz w:val="21"/>
          <w:szCs w:val="21"/>
        </w:rPr>
        <w:t>Заява державного фонду на медичні витрати на туберкульоз / Медична довідка</w:t>
      </w:r>
    </w:p>
    <w:p w14:paraId="6F976545" w14:textId="77777777" w:rsidR="004C1084" w:rsidRPr="00887776" w:rsidRDefault="004C1084" w:rsidP="001E31DD">
      <w:pPr>
        <w:rPr>
          <w:rFonts w:ascii="Arial" w:hAnsi="Arial" w:cs="Arial"/>
          <w:sz w:val="21"/>
          <w:szCs w:val="21"/>
        </w:rPr>
      </w:pPr>
    </w:p>
    <w:p w14:paraId="1E14E92D" w14:textId="053B9D2A" w:rsidR="002A0C09" w:rsidRPr="00887776" w:rsidRDefault="001E31DD" w:rsidP="001E31DD">
      <w:pPr>
        <w:rPr>
          <w:rFonts w:ascii="Arial" w:hAnsi="Arial" w:cs="Arial"/>
          <w:sz w:val="21"/>
          <w:szCs w:val="21"/>
        </w:rPr>
      </w:pPr>
      <w:r w:rsidRPr="00887776">
        <w:rPr>
          <w:rFonts w:ascii="Arial" w:hAnsi="Arial" w:cs="Arial"/>
          <w:sz w:val="21"/>
          <w:szCs w:val="21"/>
        </w:rPr>
        <w:t xml:space="preserve">2 </w:t>
      </w:r>
      <w:r w:rsidR="00803097" w:rsidRPr="00803097">
        <w:rPr>
          <w:rFonts w:ascii="Arial" w:hAnsi="Arial" w:cs="Arial"/>
          <w:sz w:val="21"/>
          <w:szCs w:val="21"/>
        </w:rPr>
        <w:t xml:space="preserve"> </w:t>
      </w:r>
      <w:r w:rsidRPr="00887776">
        <w:rPr>
          <w:rFonts w:ascii="Arial" w:hAnsi="Arial" w:cs="Arial"/>
          <w:sz w:val="21"/>
          <w:szCs w:val="21"/>
        </w:rPr>
        <w:t>прямі рентгенівські знімки ( зроблені протягом 3 місяців до застосування )</w:t>
      </w:r>
    </w:p>
    <w:p w14:paraId="23422669" w14:textId="25938201" w:rsidR="002A0C09" w:rsidRDefault="002A0C09" w:rsidP="001E31DD">
      <w:pPr>
        <w:rPr>
          <w:rFonts w:ascii="Arial" w:hAnsi="Arial" w:cs="Arial"/>
          <w:sz w:val="21"/>
          <w:szCs w:val="21"/>
        </w:rPr>
      </w:pPr>
    </w:p>
    <w:p w14:paraId="26EF1FFB" w14:textId="3EAA9BD4" w:rsidR="00803097" w:rsidRDefault="00803097" w:rsidP="001E31DD">
      <w:pPr>
        <w:rPr>
          <w:rFonts w:ascii="Arial" w:hAnsi="Arial" w:cs="Arial"/>
          <w:sz w:val="21"/>
          <w:szCs w:val="21"/>
        </w:rPr>
      </w:pPr>
    </w:p>
    <w:p w14:paraId="3228DDF9" w14:textId="64D857A5" w:rsidR="00803097" w:rsidRDefault="00803097" w:rsidP="001E31DD">
      <w:pPr>
        <w:rPr>
          <w:rFonts w:ascii="Arial" w:hAnsi="Arial" w:cs="Arial"/>
          <w:sz w:val="21"/>
          <w:szCs w:val="21"/>
        </w:rPr>
      </w:pPr>
    </w:p>
    <w:p w14:paraId="5AA74C00" w14:textId="5F1B8DE4" w:rsidR="00803097" w:rsidRDefault="00803097" w:rsidP="001E31DD">
      <w:pPr>
        <w:rPr>
          <w:rFonts w:ascii="Arial" w:hAnsi="Arial" w:cs="Arial"/>
          <w:sz w:val="21"/>
          <w:szCs w:val="21"/>
        </w:rPr>
      </w:pPr>
    </w:p>
    <w:p w14:paraId="3F1F4144" w14:textId="2D179496" w:rsidR="00803097" w:rsidRDefault="00803097" w:rsidP="001E31DD">
      <w:pPr>
        <w:rPr>
          <w:rFonts w:ascii="Arial" w:hAnsi="Arial" w:cs="Arial"/>
          <w:sz w:val="21"/>
          <w:szCs w:val="21"/>
        </w:rPr>
      </w:pPr>
    </w:p>
    <w:p w14:paraId="7CAC11E2" w14:textId="703711AC" w:rsidR="00803097" w:rsidRDefault="00803097" w:rsidP="001E31DD">
      <w:pPr>
        <w:rPr>
          <w:rFonts w:ascii="Arial" w:hAnsi="Arial" w:cs="Arial"/>
          <w:sz w:val="21"/>
          <w:szCs w:val="21"/>
        </w:rPr>
      </w:pPr>
    </w:p>
    <w:p w14:paraId="0BADD605" w14:textId="26F82BE6" w:rsidR="00803097" w:rsidRDefault="00803097" w:rsidP="001E31DD">
      <w:pPr>
        <w:rPr>
          <w:rFonts w:ascii="Arial" w:hAnsi="Arial" w:cs="Arial"/>
          <w:sz w:val="21"/>
          <w:szCs w:val="21"/>
        </w:rPr>
      </w:pPr>
    </w:p>
    <w:p w14:paraId="19B8E53B" w14:textId="653ED7A1" w:rsidR="00803097" w:rsidRDefault="00803097" w:rsidP="001E31DD">
      <w:pPr>
        <w:rPr>
          <w:rFonts w:ascii="Arial" w:hAnsi="Arial" w:cs="Arial"/>
          <w:sz w:val="21"/>
          <w:szCs w:val="21"/>
        </w:rPr>
      </w:pPr>
    </w:p>
    <w:p w14:paraId="36E33B77" w14:textId="466D275C" w:rsidR="00803097" w:rsidRDefault="00803097" w:rsidP="001E31DD">
      <w:pPr>
        <w:rPr>
          <w:rFonts w:ascii="Arial" w:hAnsi="Arial" w:cs="Arial"/>
          <w:sz w:val="21"/>
          <w:szCs w:val="21"/>
        </w:rPr>
      </w:pPr>
    </w:p>
    <w:p w14:paraId="648BDA2C" w14:textId="77777777" w:rsidR="00803097" w:rsidRPr="00887776" w:rsidRDefault="00803097" w:rsidP="001E31DD">
      <w:pPr>
        <w:rPr>
          <w:rFonts w:ascii="Arial" w:hAnsi="Arial" w:cs="Arial" w:hint="eastAsia"/>
          <w:sz w:val="21"/>
          <w:szCs w:val="21"/>
        </w:rPr>
      </w:pPr>
    </w:p>
    <w:p w14:paraId="3BC8536D" w14:textId="77777777" w:rsidR="001E31DD" w:rsidRPr="00887776" w:rsidRDefault="001E31DD" w:rsidP="001E31DD">
      <w:pPr>
        <w:rPr>
          <w:rFonts w:ascii="Arial" w:hAnsi="Arial" w:cs="Arial"/>
          <w:sz w:val="21"/>
          <w:szCs w:val="21"/>
        </w:rPr>
      </w:pPr>
      <w:r w:rsidRPr="00887776">
        <w:rPr>
          <w:rFonts w:ascii="Segoe UI Symbol" w:hAnsi="Segoe UI Symbol" w:cs="Segoe UI Symbol"/>
          <w:sz w:val="21"/>
          <w:szCs w:val="21"/>
        </w:rPr>
        <w:t>★</w:t>
      </w:r>
      <w:r w:rsidRPr="00887776">
        <w:rPr>
          <w:rFonts w:ascii="Arial" w:hAnsi="Arial" w:cs="Arial"/>
          <w:sz w:val="21"/>
          <w:szCs w:val="21"/>
        </w:rPr>
        <w:t xml:space="preserve"> Сума з власної кишені</w:t>
      </w:r>
    </w:p>
    <w:p w14:paraId="0F3548CE" w14:textId="77777777" w:rsidR="009F5B51" w:rsidRPr="00887776" w:rsidRDefault="009F5B51" w:rsidP="00F15901">
      <w:pPr>
        <w:rPr>
          <w:rFonts w:ascii="Arial" w:hAnsi="Arial" w:cs="Arial"/>
          <w:sz w:val="21"/>
          <w:szCs w:val="21"/>
        </w:rPr>
      </w:pPr>
    </w:p>
    <w:p w14:paraId="0A36AFE6" w14:textId="77777777" w:rsidR="00F15901" w:rsidRPr="00887776" w:rsidRDefault="001E31DD" w:rsidP="00F15901">
      <w:pPr>
        <w:ind w:firstLineChars="100" w:firstLine="214"/>
        <w:rPr>
          <w:rFonts w:ascii="Arial" w:hAnsi="Arial" w:cs="Arial"/>
          <w:sz w:val="21"/>
          <w:szCs w:val="21"/>
        </w:rPr>
      </w:pPr>
      <w:r w:rsidRPr="00887776">
        <w:rPr>
          <w:rFonts w:ascii="Arial" w:hAnsi="Arial" w:cs="Arial"/>
          <w:sz w:val="21"/>
          <w:szCs w:val="21"/>
        </w:rPr>
        <w:t>З охоплених медичних витрат 95% буде покрито за рахунок страхування реєстрації пацієнтів та державних витрат, а решту 5% покриє пацієнт.</w:t>
      </w:r>
    </w:p>
    <w:p w14:paraId="6F06D2B5" w14:textId="7DE36480" w:rsidR="004C1084" w:rsidRPr="00887776" w:rsidRDefault="00F15901" w:rsidP="00235BA7">
      <w:pPr>
        <w:ind w:firstLineChars="3581" w:firstLine="7320"/>
        <w:rPr>
          <w:rFonts w:ascii="Arial" w:hAnsi="Arial" w:cs="Arial"/>
          <w:lang w:eastAsia="zh-CN"/>
        </w:rPr>
      </w:pPr>
      <w:r w:rsidRPr="00887776">
        <w:rPr>
          <w:rFonts w:ascii="Arial" w:hAnsi="Arial" w:cs="Arial"/>
          <w:sz w:val="20"/>
          <w:szCs w:val="20"/>
          <w:lang w:eastAsia="zh-CN"/>
        </w:rPr>
        <w:t xml:space="preserve"> </w:t>
      </w:r>
      <w:r w:rsidR="005E1854">
        <w:rPr>
          <w:rFonts w:ascii="Arial" w:hAnsi="Arial" w:cs="Arial" w:hint="eastAsia"/>
          <w:sz w:val="20"/>
          <w:szCs w:val="20"/>
        </w:rPr>
        <w:t xml:space="preserve"> </w:t>
      </w:r>
      <w:r w:rsidRPr="00887776">
        <w:rPr>
          <w:rFonts w:ascii="Arial" w:hAnsi="Arial" w:cs="Arial"/>
          <w:sz w:val="20"/>
          <w:szCs w:val="20"/>
        </w:rPr>
        <w:t xml:space="preserve">　</w:t>
      </w:r>
      <w:r w:rsidR="00235BA7" w:rsidRPr="00887776">
        <w:rPr>
          <w:rFonts w:ascii="Arial" w:hAnsi="Arial" w:cs="Arial"/>
          <w:sz w:val="20"/>
          <w:szCs w:val="20"/>
          <w:lang w:eastAsia="zh-CN"/>
        </w:rPr>
        <w:t>(самооплата)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2"/>
        <w:gridCol w:w="4258"/>
        <w:gridCol w:w="321"/>
      </w:tblGrid>
      <w:tr w:rsidR="00F15901" w:rsidRPr="00887776" w14:paraId="4EB6EEE2" w14:textId="77777777" w:rsidTr="00803097">
        <w:trPr>
          <w:trHeight w:val="1949"/>
          <w:jc w:val="center"/>
        </w:trPr>
        <w:tc>
          <w:tcPr>
            <w:tcW w:w="2922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73CE66E2" w14:textId="77777777" w:rsidR="00F15901" w:rsidRPr="00887776" w:rsidRDefault="00F15901" w:rsidP="00F15901">
            <w:pPr>
              <w:jc w:val="center"/>
              <w:rPr>
                <w:rFonts w:ascii="Arial" w:eastAsia="ＭＳ Ｐゴシック" w:hAnsi="Arial" w:cs="Arial"/>
                <w:kern w:val="0"/>
                <w:sz w:val="21"/>
                <w:szCs w:val="21"/>
              </w:rPr>
            </w:pPr>
            <w:r w:rsidRPr="00887776">
              <w:rPr>
                <w:rFonts w:ascii="Arial" w:hAnsi="Arial" w:cs="Arial"/>
                <w:sz w:val="21"/>
                <w:szCs w:val="21"/>
              </w:rPr>
              <w:t>Медичні витрати відповідно до Закону про контроль інфекційних захворювань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</w:tcPr>
          <w:p w14:paraId="504DD321" w14:textId="77777777" w:rsidR="00F15901" w:rsidRPr="00887776" w:rsidRDefault="00F15901" w:rsidP="00F15901">
            <w:pPr>
              <w:jc w:val="center"/>
              <w:rPr>
                <w:rFonts w:ascii="Arial" w:hAnsi="Arial" w:cs="Arial"/>
                <w:b/>
              </w:rPr>
            </w:pPr>
            <w:r w:rsidRPr="00887776">
              <w:rPr>
                <w:rFonts w:ascii="Arial" w:hAnsi="Arial" w:cs="Arial"/>
                <w:b/>
              </w:rPr>
              <w:t>95 %</w:t>
            </w:r>
          </w:p>
          <w:p w14:paraId="54A96989" w14:textId="77777777" w:rsidR="00F15901" w:rsidRPr="00887776" w:rsidRDefault="00F15901" w:rsidP="00F15901">
            <w:pPr>
              <w:jc w:val="center"/>
              <w:rPr>
                <w:rFonts w:ascii="Arial" w:hAnsi="Arial" w:cs="Arial"/>
                <w:color w:val="808080"/>
                <w:kern w:val="0"/>
                <w:sz w:val="20"/>
                <w:szCs w:val="20"/>
              </w:rPr>
            </w:pPr>
            <w:r w:rsidRPr="00887776">
              <w:rPr>
                <w:rFonts w:ascii="Arial" w:hAnsi="Arial" w:cs="Arial"/>
                <w:sz w:val="20"/>
                <w:szCs w:val="20"/>
              </w:rPr>
              <w:t>(Страхування/державні витрати)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00FF00"/>
          </w:tcPr>
          <w:p w14:paraId="5FBB38BA" w14:textId="77777777" w:rsidR="00771B0B" w:rsidRDefault="00771B0B" w:rsidP="00F15901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Arial" w:eastAsia="ＭＳ Ｐゴシック" w:hAnsi="Arial" w:cs="Arial"/>
                <w:b/>
                <w:color w:val="000000"/>
                <w:kern w:val="0"/>
                <w:sz w:val="24"/>
                <w:szCs w:val="24"/>
                <w:lang w:val="en-US"/>
              </w:rPr>
            </w:pPr>
          </w:p>
          <w:p w14:paraId="024290BA" w14:textId="5A112B69" w:rsidR="00F15901" w:rsidRPr="00887776" w:rsidRDefault="00803097" w:rsidP="00F15901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Arial" w:eastAsia="ＭＳ Ｐゴシック" w:hAnsi="Arial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752" behindDoc="1" locked="0" layoutInCell="1" allowOverlap="1" wp14:anchorId="07C474A2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177165</wp:posOffset>
                  </wp:positionV>
                  <wp:extent cx="746125" cy="661670"/>
                  <wp:effectExtent l="0" t="0" r="0" b="0"/>
                  <wp:wrapNone/>
                  <wp:docPr id="5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6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71B0B">
              <w:rPr>
                <w:rFonts w:ascii="Arial" w:eastAsia="ＭＳ Ｐゴシック" w:hAnsi="Arial" w:cs="Arial"/>
                <w:b/>
                <w:color w:val="000000"/>
                <w:kern w:val="0"/>
                <w:sz w:val="24"/>
                <w:szCs w:val="24"/>
                <w:lang w:val="en-US"/>
              </w:rPr>
              <w:t>5</w:t>
            </w:r>
            <w:r w:rsidR="00F15901" w:rsidRPr="00887776">
              <w:rPr>
                <w:rFonts w:ascii="Arial" w:eastAsia="ＭＳ Ｐゴシック" w:hAnsi="Arial" w:cs="Arial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</w:tbl>
    <w:p w14:paraId="5AF74099" w14:textId="77777777" w:rsidR="009F5B51" w:rsidRPr="00887776" w:rsidRDefault="009F5B51" w:rsidP="00F15901">
      <w:pPr>
        <w:spacing w:line="420" w:lineRule="exact"/>
        <w:rPr>
          <w:rFonts w:ascii="Arial" w:hAnsi="Arial" w:cs="Arial"/>
          <w:sz w:val="24"/>
          <w:szCs w:val="24"/>
        </w:rPr>
      </w:pPr>
    </w:p>
    <w:p w14:paraId="5A761F06" w14:textId="77777777" w:rsidR="0050429D" w:rsidRPr="00887776" w:rsidRDefault="001E31DD" w:rsidP="00803097">
      <w:pPr>
        <w:ind w:firstLineChars="50" w:firstLine="102"/>
        <w:rPr>
          <w:rFonts w:ascii="Arial" w:hAnsi="Arial" w:cs="Arial"/>
          <w:sz w:val="20"/>
          <w:szCs w:val="20"/>
        </w:rPr>
      </w:pPr>
      <w:r w:rsidRPr="00887776">
        <w:rPr>
          <w:rFonts w:ascii="Arial" w:hAnsi="Arial" w:cs="Arial"/>
          <w:sz w:val="20"/>
          <w:szCs w:val="20"/>
        </w:rPr>
        <w:t>Пред’явити «Карту пацієнта» до лікувального закладу/аптеки, яка отримує протитуберкульозний препарат.</w:t>
      </w:r>
    </w:p>
    <w:p w14:paraId="0091032C" w14:textId="77777777" w:rsidR="009F5B51" w:rsidRPr="00887776" w:rsidRDefault="009F5B51" w:rsidP="00F15901">
      <w:pPr>
        <w:rPr>
          <w:rFonts w:ascii="Arial" w:hAnsi="Arial" w:cs="Arial"/>
        </w:rPr>
      </w:pPr>
    </w:p>
    <w:p w14:paraId="5633683B" w14:textId="77777777" w:rsidR="002A0C09" w:rsidRPr="00887776" w:rsidRDefault="001E31DD" w:rsidP="009F5B51">
      <w:pPr>
        <w:ind w:firstLineChars="50" w:firstLine="102"/>
        <w:rPr>
          <w:rFonts w:ascii="Arial" w:hAnsi="Arial" w:cs="Arial"/>
          <w:sz w:val="20"/>
          <w:szCs w:val="20"/>
        </w:rPr>
      </w:pPr>
      <w:r w:rsidRPr="00887776">
        <w:rPr>
          <w:rFonts w:ascii="Arial" w:hAnsi="Arial" w:cs="Arial"/>
          <w:sz w:val="20"/>
          <w:szCs w:val="20"/>
        </w:rPr>
        <w:t>Датою початку державних медичних витрат є дата прийняття «заявки на державне фінансування» у центрі громадського здоров’я.</w:t>
      </w:r>
    </w:p>
    <w:p w14:paraId="0D327096" w14:textId="77777777" w:rsidR="00F15901" w:rsidRPr="00887776" w:rsidRDefault="00F15901" w:rsidP="009F5B51">
      <w:pPr>
        <w:ind w:firstLineChars="50" w:firstLine="102"/>
        <w:rPr>
          <w:rFonts w:ascii="Arial" w:hAnsi="Arial" w:cs="Arial"/>
          <w:sz w:val="20"/>
          <w:szCs w:val="20"/>
        </w:rPr>
      </w:pPr>
    </w:p>
    <w:p w14:paraId="6315DE91" w14:textId="77777777" w:rsidR="00026BD2" w:rsidRPr="00887776" w:rsidRDefault="00803097" w:rsidP="00D83815">
      <w:pPr>
        <w:spacing w:line="420" w:lineRule="exac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B5A324">
            <wp:simplePos x="0" y="0"/>
            <wp:positionH relativeFrom="column">
              <wp:posOffset>5618480</wp:posOffset>
            </wp:positionH>
            <wp:positionV relativeFrom="paragraph">
              <wp:posOffset>10160</wp:posOffset>
            </wp:positionV>
            <wp:extent cx="596900" cy="526415"/>
            <wp:effectExtent l="0" t="0" r="0" b="0"/>
            <wp:wrapNone/>
            <wp:docPr id="4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77B264">
                <wp:simplePos x="0" y="0"/>
                <wp:positionH relativeFrom="column">
                  <wp:posOffset>142240</wp:posOffset>
                </wp:positionH>
                <wp:positionV relativeFrom="paragraph">
                  <wp:posOffset>126365</wp:posOffset>
                </wp:positionV>
                <wp:extent cx="6187440" cy="120967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74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418447" id="AutoShape 2" o:spid="_x0000_s1026" style="position:absolute;left:0;text-align:left;margin-left:11.2pt;margin-top:9.95pt;width:487.2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" filled="f">
                <v:path arrowok="t"/>
                <v:textbox inset="5.85pt,.7pt,5.85pt,.7pt"/>
              </v:roundrect>
            </w:pict>
          </mc:Fallback>
        </mc:AlternateContent>
      </w:r>
    </w:p>
    <w:p w14:paraId="590843BB" w14:textId="77777777" w:rsidR="001E31DD" w:rsidRPr="00887776" w:rsidRDefault="004C1084" w:rsidP="00F15901">
      <w:pPr>
        <w:ind w:firstLineChars="200" w:firstLine="489"/>
        <w:rPr>
          <w:rFonts w:ascii="Arial" w:hAnsi="Arial" w:cs="Arial"/>
          <w:sz w:val="24"/>
          <w:szCs w:val="24"/>
        </w:rPr>
      </w:pPr>
      <w:r w:rsidRPr="00887776">
        <w:rPr>
          <w:rFonts w:ascii="Arial" w:hAnsi="Arial" w:cs="Arial"/>
          <w:sz w:val="24"/>
          <w:szCs w:val="24"/>
        </w:rPr>
        <w:t xml:space="preserve"> </w:t>
      </w:r>
      <w:r w:rsidR="001E31DD" w:rsidRPr="00887776">
        <w:rPr>
          <w:rFonts w:ascii="Arial" w:hAnsi="Arial" w:cs="Arial"/>
          <w:sz w:val="20"/>
          <w:szCs w:val="20"/>
        </w:rPr>
        <w:t>Для довідок та консультацій...</w:t>
      </w:r>
    </w:p>
    <w:p w14:paraId="2D1B3BB8" w14:textId="77777777" w:rsidR="001E31DD" w:rsidRPr="00887776" w:rsidRDefault="001E31DD" w:rsidP="001E31DD">
      <w:pPr>
        <w:spacing w:line="420" w:lineRule="exact"/>
        <w:rPr>
          <w:rFonts w:ascii="Arial" w:hAnsi="Arial" w:cs="Arial"/>
          <w:color w:val="C0C0C0"/>
          <w:sz w:val="20"/>
          <w:szCs w:val="20"/>
          <w:lang w:eastAsia="zh-CN"/>
        </w:rPr>
      </w:pPr>
      <w:r w:rsidRPr="00887776">
        <w:rPr>
          <w:rFonts w:ascii="Arial" w:hAnsi="Arial" w:cs="Arial"/>
          <w:color w:val="C0C0C0"/>
          <w:sz w:val="20"/>
          <w:szCs w:val="20"/>
          <w:lang w:eastAsia="zh-CN"/>
        </w:rPr>
        <w:t xml:space="preserve">　　　</w:t>
      </w:r>
    </w:p>
    <w:p w14:paraId="08CED312" w14:textId="77777777" w:rsidR="004C1084" w:rsidRPr="00887776" w:rsidRDefault="004C1084" w:rsidP="004C1084">
      <w:pPr>
        <w:spacing w:line="420" w:lineRule="exact"/>
        <w:ind w:firstLineChars="700" w:firstLine="1711"/>
        <w:rPr>
          <w:rFonts w:ascii="Arial" w:hAnsi="Arial" w:cs="Arial"/>
          <w:sz w:val="24"/>
          <w:szCs w:val="24"/>
        </w:rPr>
      </w:pPr>
    </w:p>
    <w:sectPr w:rsidR="004C1084" w:rsidRPr="00887776" w:rsidSect="00803097">
      <w:headerReference w:type="default" r:id="rId10"/>
      <w:pgSz w:w="11906" w:h="16838" w:code="9"/>
      <w:pgMar w:top="1440" w:right="1080" w:bottom="1440" w:left="1080" w:header="851" w:footer="992" w:gutter="0"/>
      <w:cols w:space="425"/>
      <w:docGrid w:type="linesAndChars" w:linePitch="299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FB27" w14:textId="77777777" w:rsidR="009449F0" w:rsidRDefault="009449F0" w:rsidP="004C1084">
      <w:r>
        <w:separator/>
      </w:r>
    </w:p>
  </w:endnote>
  <w:endnote w:type="continuationSeparator" w:id="0">
    <w:p w14:paraId="671989BD" w14:textId="77777777" w:rsidR="009449F0" w:rsidRDefault="009449F0" w:rsidP="004C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F3CD" w14:textId="77777777" w:rsidR="009449F0" w:rsidRDefault="009449F0" w:rsidP="004C1084">
      <w:r>
        <w:separator/>
      </w:r>
    </w:p>
  </w:footnote>
  <w:footnote w:type="continuationSeparator" w:id="0">
    <w:p w14:paraId="3544760B" w14:textId="77777777" w:rsidR="009449F0" w:rsidRDefault="009449F0" w:rsidP="004C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447B" w14:textId="7D40881C" w:rsidR="008B3AE5" w:rsidRPr="00887776" w:rsidRDefault="008B3AE5" w:rsidP="008B3AE5">
    <w:pPr>
      <w:pStyle w:val="a3"/>
      <w:ind w:firstLineChars="100" w:firstLine="240"/>
      <w:rPr>
        <w:rFonts w:ascii="Arial" w:eastAsia="HG丸ｺﾞｼｯｸM-PRO" w:hAnsi="Arial" w:cs="Arial"/>
        <w:kern w:val="0"/>
        <w:sz w:val="24"/>
        <w:szCs w:val="24"/>
      </w:rPr>
    </w:pPr>
    <w:r w:rsidRPr="00887776">
      <w:rPr>
        <w:rFonts w:ascii="Arial" w:eastAsia="HG丸ｺﾞｼｯｸM-PRO" w:hAnsi="Arial" w:cs="Arial"/>
        <w:kern w:val="0"/>
        <w:sz w:val="24"/>
      </w:rPr>
      <w:t>Це довідковий документ</w:t>
    </w:r>
    <w:r w:rsidR="002917A2">
      <w:rPr>
        <w:rFonts w:ascii="Arial" w:eastAsia="HG丸ｺﾞｼｯｸM-PRO" w:hAnsi="Arial" w:cs="Arial"/>
        <w:kern w:val="0"/>
        <w:sz w:val="24"/>
        <w:lang w:val="ru-RU"/>
      </w:rPr>
      <w:t>.</w:t>
    </w:r>
    <w:r w:rsidRPr="00887776">
      <w:rPr>
        <w:rFonts w:ascii="Arial" w:eastAsia="HG丸ｺﾞｼｯｸM-PRO" w:hAnsi="Arial" w:cs="Arial"/>
        <w:kern w:val="0"/>
        <w:sz w:val="24"/>
      </w:rPr>
      <w:t>.</w:t>
    </w:r>
  </w:p>
  <w:p w14:paraId="67130E0E" w14:textId="77777777" w:rsidR="008B3AE5" w:rsidRPr="00887776" w:rsidRDefault="008B3AE5" w:rsidP="008B3AE5">
    <w:pPr>
      <w:pStyle w:val="a3"/>
      <w:ind w:firstLineChars="100" w:firstLine="240"/>
      <w:rPr>
        <w:rFonts w:ascii="Arial" w:hAnsi="Arial" w:cs="Arial"/>
        <w:sz w:val="21"/>
      </w:rPr>
    </w:pPr>
    <w:r w:rsidRPr="00887776">
      <w:rPr>
        <w:rFonts w:ascii="Arial" w:eastAsia="HG丸ｺﾞｼｯｸM-PRO" w:hAnsi="Arial" w:cs="Arial"/>
        <w:kern w:val="0"/>
        <w:sz w:val="24"/>
      </w:rPr>
      <w:t>Офіційним документом є японський документ, виданий центром громадського здоров’я.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8710CDD"/>
    <w:multiLevelType w:val="hybridMultilevel"/>
    <w:tmpl w:val="9544E072"/>
    <w:lvl w:ilvl="0" w:tplc="37BC92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645541"/>
    <w:multiLevelType w:val="hybridMultilevel"/>
    <w:tmpl w:val="C554C176"/>
    <w:lvl w:ilvl="0" w:tplc="4940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6C48CCA">
      <w:start w:val="4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3C8C56BC">
      <w:numFmt w:val="bullet"/>
      <w:lvlText w:val=""/>
      <w:lvlJc w:val="left"/>
      <w:pPr>
        <w:ind w:left="1560" w:hanging="360"/>
      </w:pPr>
      <w:rPr>
        <w:rFonts w:ascii="Wingdings" w:eastAsia="ＭＳ 明朝" w:hAnsi="Wingdings" w:cs="Times New Roman" w:hint="default"/>
      </w:rPr>
    </w:lvl>
    <w:lvl w:ilvl="3" w:tplc="8C10E7FA">
      <w:start w:val="1"/>
      <w:numFmt w:val="decimal"/>
      <w:lvlText w:val="%4."/>
      <w:lvlJc w:val="left"/>
      <w:pPr>
        <w:ind w:left="1980" w:hanging="360"/>
      </w:pPr>
      <w:rPr>
        <w:rFonts w:ascii="Century" w:eastAsia="ＭＳ 明朝" w:hAnsi="Century" w:cs="Times New Roman"/>
      </w:rPr>
    </w:lvl>
    <w:lvl w:ilvl="4" w:tplc="6F56D562">
      <w:start w:val="1"/>
      <w:numFmt w:val="decimal"/>
      <w:lvlText w:val="(%5)"/>
      <w:lvlJc w:val="left"/>
      <w:pPr>
        <w:ind w:left="2400" w:hanging="360"/>
      </w:pPr>
      <w:rPr>
        <w:rFonts w:hint="default"/>
      </w:rPr>
    </w:lvl>
    <w:lvl w:ilvl="5" w:tplc="BD920186">
      <w:start w:val="1"/>
      <w:numFmt w:val="decimal"/>
      <w:lvlText w:val="(%6"/>
      <w:lvlJc w:val="left"/>
      <w:pPr>
        <w:ind w:left="2820" w:hanging="360"/>
      </w:pPr>
      <w:rPr>
        <w:rFonts w:hint="default"/>
      </w:rPr>
    </w:lvl>
    <w:lvl w:ilvl="6" w:tplc="55FE5100">
      <w:start w:val="9"/>
      <w:numFmt w:val="bullet"/>
      <w:lvlText w:val="-"/>
      <w:lvlJc w:val="left"/>
      <w:pPr>
        <w:ind w:left="3240" w:hanging="360"/>
      </w:pPr>
      <w:rPr>
        <w:rFonts w:ascii="Century" w:eastAsia="ＭＳ 明朝" w:hAnsi="Century" w:cs="Times New Roman" w:hint="default"/>
      </w:rPr>
    </w:lvl>
    <w:lvl w:ilvl="7" w:tplc="E56AAA30">
      <w:start w:val="13"/>
      <w:numFmt w:val="bullet"/>
      <w:lvlText w:val="◇"/>
      <w:lvlJc w:val="left"/>
      <w:pPr>
        <w:ind w:left="3660" w:hanging="360"/>
      </w:pPr>
      <w:rPr>
        <w:rFonts w:ascii="ＭＳ 明朝" w:eastAsia="ＭＳ 明朝" w:hAnsi="ＭＳ 明朝" w:cs="Times New Roman" w:hint="eastAsia"/>
      </w:rPr>
    </w:lvl>
    <w:lvl w:ilvl="8" w:tplc="629A119C">
      <w:start w:val="15"/>
      <w:numFmt w:val="bullet"/>
      <w:lvlText w:val="■"/>
      <w:lvlJc w:val="left"/>
      <w:pPr>
        <w:ind w:left="4080" w:hanging="360"/>
      </w:pPr>
      <w:rPr>
        <w:rFonts w:ascii="ＭＳ 明朝" w:eastAsia="ＭＳ 明朝" w:hAnsi="ＭＳ 明朝" w:cs="Times New Roman" w:hint="eastAsia"/>
      </w:rPr>
    </w:lvl>
  </w:abstractNum>
  <w:abstractNum w:abstractNumId="3" w15:restartNumberingAfterBreak="0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77FBE"/>
    <w:multiLevelType w:val="hybridMultilevel"/>
    <w:tmpl w:val="AC04C448"/>
    <w:lvl w:ilvl="0" w:tplc="9962A918">
      <w:numFmt w:val="bullet"/>
      <w:lvlText w:val="★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0570563">
    <w:abstractNumId w:val="1"/>
  </w:num>
  <w:num w:numId="2" w16cid:durableId="1241868919">
    <w:abstractNumId w:val="0"/>
  </w:num>
  <w:num w:numId="3" w16cid:durableId="1122771905">
    <w:abstractNumId w:val="4"/>
  </w:num>
  <w:num w:numId="4" w16cid:durableId="1015230026">
    <w:abstractNumId w:val="3"/>
  </w:num>
  <w:num w:numId="5" w16cid:durableId="1390763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2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B"/>
    <w:rsid w:val="00026BD2"/>
    <w:rsid w:val="0005365D"/>
    <w:rsid w:val="00074518"/>
    <w:rsid w:val="0009777E"/>
    <w:rsid w:val="000E5CB7"/>
    <w:rsid w:val="00142493"/>
    <w:rsid w:val="001919EA"/>
    <w:rsid w:val="001E31DD"/>
    <w:rsid w:val="00220551"/>
    <w:rsid w:val="00235BA7"/>
    <w:rsid w:val="00255B7D"/>
    <w:rsid w:val="00282603"/>
    <w:rsid w:val="002917A2"/>
    <w:rsid w:val="002A0C09"/>
    <w:rsid w:val="002E1DE9"/>
    <w:rsid w:val="00300344"/>
    <w:rsid w:val="0031252D"/>
    <w:rsid w:val="003529F8"/>
    <w:rsid w:val="00376769"/>
    <w:rsid w:val="00382C5A"/>
    <w:rsid w:val="004152EE"/>
    <w:rsid w:val="00465D5D"/>
    <w:rsid w:val="00476CC8"/>
    <w:rsid w:val="004C1084"/>
    <w:rsid w:val="0050429D"/>
    <w:rsid w:val="00557CB5"/>
    <w:rsid w:val="0056222C"/>
    <w:rsid w:val="00566CFC"/>
    <w:rsid w:val="005708AE"/>
    <w:rsid w:val="005831EC"/>
    <w:rsid w:val="005E1854"/>
    <w:rsid w:val="00606076"/>
    <w:rsid w:val="006108F7"/>
    <w:rsid w:val="006572C0"/>
    <w:rsid w:val="0066216B"/>
    <w:rsid w:val="006663A3"/>
    <w:rsid w:val="006D492B"/>
    <w:rsid w:val="00771B0B"/>
    <w:rsid w:val="0077599B"/>
    <w:rsid w:val="00795B74"/>
    <w:rsid w:val="007A03E1"/>
    <w:rsid w:val="007A50B3"/>
    <w:rsid w:val="00803097"/>
    <w:rsid w:val="00805D97"/>
    <w:rsid w:val="008258B4"/>
    <w:rsid w:val="00851289"/>
    <w:rsid w:val="00887776"/>
    <w:rsid w:val="008B3AE5"/>
    <w:rsid w:val="008D3912"/>
    <w:rsid w:val="008E3160"/>
    <w:rsid w:val="00903005"/>
    <w:rsid w:val="0091702E"/>
    <w:rsid w:val="009434E4"/>
    <w:rsid w:val="009449F0"/>
    <w:rsid w:val="009479E0"/>
    <w:rsid w:val="00952743"/>
    <w:rsid w:val="009708AF"/>
    <w:rsid w:val="009A1CCC"/>
    <w:rsid w:val="009B4DB3"/>
    <w:rsid w:val="009F5B51"/>
    <w:rsid w:val="00A97EF5"/>
    <w:rsid w:val="00AB76DB"/>
    <w:rsid w:val="00AC33F6"/>
    <w:rsid w:val="00AC6784"/>
    <w:rsid w:val="00AF2898"/>
    <w:rsid w:val="00B01848"/>
    <w:rsid w:val="00B31D4C"/>
    <w:rsid w:val="00B32000"/>
    <w:rsid w:val="00B43D1B"/>
    <w:rsid w:val="00BC1F4D"/>
    <w:rsid w:val="00BC3070"/>
    <w:rsid w:val="00BD3C39"/>
    <w:rsid w:val="00BD5BE4"/>
    <w:rsid w:val="00CA316D"/>
    <w:rsid w:val="00CC5DDC"/>
    <w:rsid w:val="00D04C64"/>
    <w:rsid w:val="00D46324"/>
    <w:rsid w:val="00D56046"/>
    <w:rsid w:val="00D82A5D"/>
    <w:rsid w:val="00D83815"/>
    <w:rsid w:val="00DE53E5"/>
    <w:rsid w:val="00E10047"/>
    <w:rsid w:val="00E5280C"/>
    <w:rsid w:val="00E66DD6"/>
    <w:rsid w:val="00E93BCA"/>
    <w:rsid w:val="00EB16CB"/>
    <w:rsid w:val="00ED74F3"/>
    <w:rsid w:val="00F15901"/>
    <w:rsid w:val="00F2403A"/>
    <w:rsid w:val="00F85A9C"/>
    <w:rsid w:val="00F950B2"/>
    <w:rsid w:val="00F96C39"/>
    <w:rsid w:val="00FA45DA"/>
    <w:rsid w:val="00FC5417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04E67"/>
  <w15:chartTrackingRefBased/>
  <w15:docId w15:val="{72E975EF-CAAB-4B4C-88B8-5896D32A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CC8"/>
    <w:pPr>
      <w:widowControl w:val="0"/>
      <w:jc w:val="both"/>
    </w:pPr>
    <w:rPr>
      <w:kern w:val="2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1084"/>
    <w:rPr>
      <w:kern w:val="2"/>
      <w:sz w:val="22"/>
      <w:szCs w:val="22"/>
    </w:rPr>
  </w:style>
  <w:style w:type="paragraph" w:styleId="a5">
    <w:name w:val="footer"/>
    <w:basedOn w:val="a"/>
    <w:link w:val="a6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1084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4C1084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小正 裕佳子</cp:lastModifiedBy>
  <cp:revision>4</cp:revision>
  <cp:lastPrinted>2009-08-31T06:29:00Z</cp:lastPrinted>
  <dcterms:created xsi:type="dcterms:W3CDTF">2022-07-25T07:00:00Z</dcterms:created>
  <dcterms:modified xsi:type="dcterms:W3CDTF">2022-07-25T07:01:00Z</dcterms:modified>
</cp:coreProperties>
</file>