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C3D" w14:textId="77777777" w:rsidR="00C5724D" w:rsidRPr="002B7759" w:rsidRDefault="000D3EA6">
      <w:pPr>
        <w:jc w:val="left"/>
        <w:rPr>
          <w:rFonts w:ascii="Arial" w:eastAsia="ＭＳ ゴシック" w:hAnsi="Arial" w:cs="Arial"/>
          <w:sz w:val="22"/>
        </w:rPr>
      </w:pPr>
      <w:r w:rsidRPr="002B7759">
        <w:rPr>
          <w:rFonts w:ascii="Arial" w:eastAsia="ＭＳ ゴシック" w:hAnsi="Arial" w:cs="Arial"/>
          <w:sz w:val="22"/>
        </w:rPr>
        <w:t>(Зв'язок з пунктом 1 статті 17)</w:t>
      </w:r>
      <w:r w:rsidR="00C5724D" w:rsidRPr="002B7759">
        <w:rPr>
          <w:rFonts w:ascii="Arial" w:eastAsia="ＭＳ ゴシック" w:hAnsi="Arial" w:cs="Arial"/>
          <w:sz w:val="22"/>
        </w:rPr>
        <w:tab/>
      </w:r>
    </w:p>
    <w:p w14:paraId="705A21AD" w14:textId="279259A4" w:rsidR="00C5724D" w:rsidRPr="002B7759" w:rsidRDefault="004F5606" w:rsidP="0031672B">
      <w:pPr>
        <w:wordWrap w:val="0"/>
        <w:jc w:val="right"/>
        <w:rPr>
          <w:rFonts w:ascii="Arial" w:eastAsia="ＭＳ ゴシック" w:hAnsi="Arial" w:cs="Arial"/>
          <w:sz w:val="24"/>
        </w:rPr>
      </w:pPr>
      <w:r w:rsidRPr="002B7759">
        <w:rPr>
          <w:rFonts w:ascii="Arial" w:eastAsia="ＭＳ ゴシック" w:hAnsi="Arial" w:cs="Arial"/>
          <w:sz w:val="24"/>
          <w:u w:val="single"/>
        </w:rPr>
        <w:t xml:space="preserve">          </w:t>
      </w:r>
      <w:r w:rsidR="00C5724D" w:rsidRPr="002B7759">
        <w:rPr>
          <w:rFonts w:ascii="Arial" w:eastAsia="ＭＳ ゴシック" w:hAnsi="Arial" w:cs="Arial"/>
          <w:sz w:val="20"/>
          <w:szCs w:val="20"/>
        </w:rPr>
        <w:t>№</w:t>
      </w:r>
      <w:r w:rsidRPr="002B7759">
        <w:rPr>
          <w:rFonts w:ascii="Arial" w:eastAsia="ＭＳ ゴシック" w:hAnsi="Arial" w:cs="Arial"/>
          <w:sz w:val="24"/>
          <w:u w:val="single"/>
        </w:rPr>
        <w:t xml:space="preserve">          </w:t>
      </w:r>
    </w:p>
    <w:p w14:paraId="4CCACACE" w14:textId="77777777" w:rsidR="00C5724D" w:rsidRPr="002B7759" w:rsidRDefault="007B6C5B" w:rsidP="004E3DCB">
      <w:pPr>
        <w:wordWrap w:val="0"/>
        <w:ind w:right="720" w:firstLineChars="2400" w:firstLine="5760"/>
        <w:rPr>
          <w:rFonts w:ascii="Arial" w:eastAsia="ＭＳ ゴシック" w:hAnsi="Arial" w:cs="Arial"/>
          <w:sz w:val="24"/>
        </w:rPr>
      </w:pPr>
      <w:r w:rsidRPr="002B7759">
        <w:rPr>
          <w:rFonts w:ascii="Arial" w:eastAsia="ＭＳ ゴシック" w:hAnsi="Arial" w:cs="Arial"/>
          <w:sz w:val="24"/>
        </w:rPr>
        <w:t xml:space="preserve">　</w:t>
      </w:r>
      <w:r w:rsidR="00C5724D" w:rsidRPr="002B7759">
        <w:rPr>
          <w:rFonts w:ascii="Arial" w:eastAsia="ＭＳ ゴシック" w:hAnsi="Arial" w:cs="Arial"/>
          <w:sz w:val="20"/>
          <w:szCs w:val="20"/>
        </w:rPr>
        <w:t>Дата</w:t>
      </w:r>
    </w:p>
    <w:p w14:paraId="1AD31C7A" w14:textId="77777777" w:rsidR="00C5724D" w:rsidRPr="004E3DCB" w:rsidRDefault="00C5724D" w:rsidP="004E3DCB">
      <w:pPr>
        <w:jc w:val="right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  <w:t xml:space="preserve">    </w:t>
      </w:r>
    </w:p>
    <w:p w14:paraId="2FF82D6B" w14:textId="3485A725" w:rsidR="00C5724D" w:rsidRPr="004E3DCB" w:rsidRDefault="004F5606" w:rsidP="004E3DCB">
      <w:pPr>
        <w:jc w:val="right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4E3DCB">
        <w:rPr>
          <w:rFonts w:ascii="Arial" w:hAnsi="Arial" w:cs="Arial"/>
          <w:sz w:val="20"/>
          <w:szCs w:val="20"/>
        </w:rPr>
        <w:t xml:space="preserve"> </w:t>
      </w:r>
      <w:r w:rsidR="005D63DC" w:rsidRPr="004E3DCB">
        <w:rPr>
          <w:rFonts w:ascii="Arial" w:hAnsi="Arial" w:cs="Arial"/>
          <w:sz w:val="20"/>
          <w:szCs w:val="20"/>
        </w:rPr>
        <w:t>Директор оздоровчого центру</w:t>
      </w:r>
    </w:p>
    <w:p w14:paraId="5EF32515" w14:textId="066A039F" w:rsidR="000D3EA6" w:rsidRDefault="000D3EA6" w:rsidP="00A75829">
      <w:pPr>
        <w:rPr>
          <w:rFonts w:ascii="Arial" w:eastAsia="ＭＳ ゴシック" w:hAnsi="Arial" w:cs="Arial"/>
          <w:sz w:val="28"/>
        </w:rPr>
      </w:pPr>
    </w:p>
    <w:p w14:paraId="2C19A1B0" w14:textId="77777777" w:rsidR="004E3DCB" w:rsidRPr="004E3DCB" w:rsidRDefault="004E3DCB" w:rsidP="00A75829">
      <w:pPr>
        <w:rPr>
          <w:rFonts w:ascii="Arial" w:eastAsia="ＭＳ ゴシック" w:hAnsi="Arial" w:cs="Arial" w:hint="eastAsia"/>
          <w:sz w:val="20"/>
          <w:szCs w:val="20"/>
        </w:rPr>
      </w:pPr>
    </w:p>
    <w:p w14:paraId="30E26DD9" w14:textId="77777777" w:rsidR="00C5724D" w:rsidRPr="004E3DCB" w:rsidRDefault="00C5724D" w:rsidP="007B6C5B">
      <w:pPr>
        <w:jc w:val="center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>Повідомлення про діагноз (рекомендація)</w:t>
      </w:r>
    </w:p>
    <w:p w14:paraId="128EF8EC" w14:textId="77777777" w:rsidR="00BF7532" w:rsidRPr="004E3DCB" w:rsidRDefault="00BF7532" w:rsidP="00A75829">
      <w:pPr>
        <w:pStyle w:val="a3"/>
        <w:ind w:firstLine="0"/>
        <w:jc w:val="left"/>
        <w:rPr>
          <w:rFonts w:ascii="Arial" w:eastAsia="ＭＳ ゴシック" w:hAnsi="Arial" w:cs="Arial" w:hint="eastAsia"/>
          <w:sz w:val="20"/>
          <w:szCs w:val="20"/>
        </w:rPr>
      </w:pPr>
    </w:p>
    <w:p w14:paraId="11F03700" w14:textId="77777777" w:rsidR="00C5724D" w:rsidRPr="004E3DCB" w:rsidRDefault="00C5724D">
      <w:pPr>
        <w:pStyle w:val="a3"/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>Ви контактуєте з хворим на туберкульоз і у вас є підозра на туберкульоз.</w:t>
      </w:r>
    </w:p>
    <w:p w14:paraId="477AB67E" w14:textId="77777777" w:rsidR="000D3EA6" w:rsidRPr="004E3DCB" w:rsidRDefault="000D3EA6" w:rsidP="00A75829">
      <w:pPr>
        <w:pStyle w:val="a3"/>
        <w:ind w:firstLine="0"/>
        <w:rPr>
          <w:rFonts w:ascii="Arial" w:eastAsia="ＭＳ ゴシック" w:hAnsi="Arial" w:cs="Arial"/>
          <w:sz w:val="20"/>
          <w:szCs w:val="20"/>
        </w:rPr>
      </w:pPr>
    </w:p>
    <w:p w14:paraId="49B7E227" w14:textId="77777777" w:rsidR="00C5724D" w:rsidRPr="004E3DCB" w:rsidRDefault="00C5724D">
      <w:pPr>
        <w:pStyle w:val="a3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>Тому, виходячи з положень частини першої статті 17 Закону «Про запобігання інфекційним захворюванням та медичну допомогу хворим на інфекційні захворювання» (далі – «Закон»), рекомендовано пройти медичний огляд у лікаря. до наступного терміну...</w:t>
      </w:r>
    </w:p>
    <w:p w14:paraId="2E6BDEF7" w14:textId="77777777" w:rsidR="000D3EA6" w:rsidRPr="004E3DCB" w:rsidRDefault="000D3EA6" w:rsidP="00A75829">
      <w:pPr>
        <w:pStyle w:val="2"/>
        <w:ind w:firstLine="0"/>
        <w:rPr>
          <w:rFonts w:ascii="Arial" w:eastAsia="ＭＳ ゴシック" w:hAnsi="Arial" w:cs="Arial"/>
          <w:sz w:val="20"/>
          <w:szCs w:val="20"/>
        </w:rPr>
      </w:pPr>
    </w:p>
    <w:p w14:paraId="7B5579AD" w14:textId="77777777" w:rsidR="00C5724D" w:rsidRPr="004E3DCB" w:rsidRDefault="00C5724D">
      <w:pPr>
        <w:pStyle w:val="2"/>
        <w:rPr>
          <w:rFonts w:ascii="Arial" w:eastAsia="ＭＳ ゴシック" w:hAnsi="Arial" w:cs="Arial"/>
          <w:sz w:val="20"/>
          <w:szCs w:val="20"/>
          <w:lang w:val="pt-PT"/>
        </w:rPr>
      </w:pPr>
      <w:r w:rsidRPr="004E3DCB">
        <w:rPr>
          <w:rFonts w:ascii="Arial" w:eastAsia="ＭＳ ゴシック" w:hAnsi="Arial" w:cs="Arial"/>
          <w:sz w:val="20"/>
          <w:szCs w:val="20"/>
        </w:rPr>
        <w:t>Якщо ви не дотримуєтеся цієї рекомендації, від вас можуть вимагати вжити заходів медичного огляду відповідно до положень частини 2 статті 17 Закону.</w:t>
      </w:r>
    </w:p>
    <w:p w14:paraId="48A850B6" w14:textId="77777777" w:rsidR="004E3DCB" w:rsidRDefault="004E3DCB">
      <w:pPr>
        <w:pStyle w:val="a4"/>
        <w:rPr>
          <w:rFonts w:ascii="Arial" w:eastAsia="ＭＳ ゴシック" w:hAnsi="Arial" w:cs="Arial"/>
          <w:sz w:val="20"/>
          <w:szCs w:val="20"/>
        </w:rPr>
      </w:pPr>
    </w:p>
    <w:p w14:paraId="1929DAC9" w14:textId="12AB1744" w:rsidR="00C5724D" w:rsidRPr="004E3DCB" w:rsidRDefault="00C5724D">
      <w:pPr>
        <w:pStyle w:val="a4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>Запис</w:t>
      </w:r>
    </w:p>
    <w:p w14:paraId="75BB0B16" w14:textId="164A6432" w:rsidR="00C5724D" w:rsidRPr="004E3DCB" w:rsidRDefault="00C5724D" w:rsidP="00A75829">
      <w:pPr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 xml:space="preserve">1 </w:t>
      </w:r>
      <w:r w:rsidR="004E3DCB" w:rsidRPr="004E3DCB">
        <w:rPr>
          <w:rFonts w:ascii="Arial" w:eastAsia="ＭＳ ゴシック" w:hAnsi="Arial" w:cs="Arial"/>
          <w:sz w:val="20"/>
          <w:szCs w:val="20"/>
        </w:rPr>
        <w:t xml:space="preserve"> </w:t>
      </w:r>
      <w:r w:rsidRPr="004E3DCB">
        <w:rPr>
          <w:rFonts w:ascii="Arial" w:eastAsia="ＭＳ ゴシック" w:hAnsi="Arial" w:cs="Arial"/>
          <w:sz w:val="20"/>
          <w:szCs w:val="20"/>
        </w:rPr>
        <w:t>Підстави для проведення медогляду</w:t>
      </w:r>
    </w:p>
    <w:p w14:paraId="23A5426E" w14:textId="77777777" w:rsidR="00C5724D" w:rsidRPr="004E3DCB" w:rsidRDefault="00C5724D" w:rsidP="004E3DCB">
      <w:pPr>
        <w:ind w:firstLineChars="250" w:firstLine="500"/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>Через підозру на туберкульоз</w:t>
      </w:r>
    </w:p>
    <w:p w14:paraId="15F23E1F" w14:textId="77777777" w:rsidR="00A75829" w:rsidRPr="004E3DCB" w:rsidRDefault="00A75829">
      <w:pPr>
        <w:jc w:val="left"/>
        <w:rPr>
          <w:rFonts w:ascii="Arial" w:eastAsia="ＭＳ ゴシック" w:hAnsi="Arial" w:cs="Arial"/>
          <w:sz w:val="20"/>
          <w:szCs w:val="20"/>
        </w:rPr>
      </w:pPr>
    </w:p>
    <w:p w14:paraId="0945DBAB" w14:textId="70EEDABC" w:rsidR="00C5724D" w:rsidRPr="004E3DCB" w:rsidRDefault="00C5724D" w:rsidP="00A75829">
      <w:pPr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 xml:space="preserve">2 </w:t>
      </w:r>
      <w:r w:rsidR="004E3DCB" w:rsidRPr="004E3DCB">
        <w:rPr>
          <w:rFonts w:ascii="Arial" w:eastAsia="ＭＳ ゴシック" w:hAnsi="Arial" w:cs="Arial"/>
          <w:sz w:val="20"/>
          <w:szCs w:val="20"/>
        </w:rPr>
        <w:t xml:space="preserve"> </w:t>
      </w:r>
      <w:r w:rsidRPr="004E3DCB">
        <w:rPr>
          <w:rFonts w:ascii="Arial" w:eastAsia="ＭＳ ゴシック" w:hAnsi="Arial" w:cs="Arial"/>
          <w:sz w:val="20"/>
          <w:szCs w:val="20"/>
        </w:rPr>
        <w:t>Кінцевий термін консультації</w:t>
      </w:r>
    </w:p>
    <w:p w14:paraId="5808EFA2" w14:textId="2E0E5603" w:rsidR="00C5724D" w:rsidRPr="004E3DCB" w:rsidRDefault="00C5724D" w:rsidP="004E3DCB">
      <w:pPr>
        <w:ind w:firstLineChars="300" w:firstLine="600"/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 xml:space="preserve">Від дати </w:t>
      </w:r>
      <w:r w:rsidR="00576A03" w:rsidRPr="004E3DCB">
        <w:rPr>
          <w:rFonts w:ascii="Arial" w:eastAsia="ＭＳ ゴシック" w:hAnsi="Arial" w:cs="Arial"/>
          <w:sz w:val="20"/>
          <w:szCs w:val="20"/>
          <w:lang w:val="ru-RU"/>
        </w:rPr>
        <w:t xml:space="preserve">     </w:t>
      </w:r>
      <w:r w:rsidR="004E3DCB" w:rsidRPr="004E3DCB">
        <w:rPr>
          <w:rFonts w:ascii="Arial" w:eastAsia="ＭＳ ゴシック" w:hAnsi="Arial" w:cs="Arial"/>
          <w:sz w:val="20"/>
          <w:szCs w:val="20"/>
        </w:rPr>
        <w:t xml:space="preserve">         </w:t>
      </w:r>
      <w:r w:rsidR="00576A03" w:rsidRPr="004E3DCB">
        <w:rPr>
          <w:rFonts w:ascii="Arial" w:eastAsia="ＭＳ ゴシック" w:hAnsi="Arial" w:cs="Arial"/>
          <w:sz w:val="20"/>
          <w:szCs w:val="20"/>
          <w:lang w:val="ru-RU"/>
        </w:rPr>
        <w:t xml:space="preserve">  Д</w:t>
      </w:r>
      <w:r w:rsidRPr="004E3DCB">
        <w:rPr>
          <w:rFonts w:ascii="Arial" w:eastAsia="ＭＳ ゴシック" w:hAnsi="Arial" w:cs="Arial"/>
          <w:sz w:val="20"/>
          <w:szCs w:val="20"/>
        </w:rPr>
        <w:t>о дати</w:t>
      </w:r>
    </w:p>
    <w:p w14:paraId="69DE02C0" w14:textId="77777777" w:rsidR="00A75829" w:rsidRPr="004E3DCB" w:rsidRDefault="00A75829">
      <w:pPr>
        <w:ind w:firstLineChars="200" w:firstLine="400"/>
        <w:jc w:val="left"/>
        <w:rPr>
          <w:rFonts w:ascii="Arial" w:eastAsia="ＭＳ ゴシック" w:hAnsi="Arial" w:cs="Arial"/>
          <w:sz w:val="20"/>
          <w:szCs w:val="20"/>
        </w:rPr>
      </w:pPr>
    </w:p>
    <w:p w14:paraId="6F2B8F98" w14:textId="6E5C95E1" w:rsidR="00576A03" w:rsidRPr="004E3DCB" w:rsidRDefault="00C5724D" w:rsidP="00576A03">
      <w:pPr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 xml:space="preserve">3 </w:t>
      </w:r>
      <w:r w:rsidR="004E3DCB" w:rsidRPr="004E3DCB">
        <w:rPr>
          <w:rFonts w:ascii="Arial" w:eastAsia="ＭＳ ゴシック" w:hAnsi="Arial" w:cs="Arial"/>
          <w:sz w:val="20"/>
          <w:szCs w:val="20"/>
        </w:rPr>
        <w:t xml:space="preserve"> </w:t>
      </w:r>
      <w:r w:rsidRPr="004E3DCB">
        <w:rPr>
          <w:rFonts w:ascii="Arial" w:eastAsia="ＭＳ ゴシック" w:hAnsi="Arial" w:cs="Arial"/>
          <w:sz w:val="20"/>
          <w:szCs w:val="20"/>
        </w:rPr>
        <w:t>Метод перевірки здоров'я</w:t>
      </w:r>
    </w:p>
    <w:p w14:paraId="2D5AB3DF" w14:textId="0F0C8A8A" w:rsidR="00C5724D" w:rsidRPr="004E3DCB" w:rsidRDefault="00C5724D" w:rsidP="004E3DCB">
      <w:pPr>
        <w:ind w:firstLineChars="100" w:firstLine="201"/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b/>
          <w:sz w:val="20"/>
          <w:szCs w:val="20"/>
        </w:rPr>
        <w:t xml:space="preserve">□ </w:t>
      </w:r>
      <w:r w:rsidR="00A75829" w:rsidRPr="004E3DCB">
        <w:rPr>
          <w:rFonts w:ascii="Arial" w:eastAsia="ＭＳ ゴシック" w:hAnsi="Arial" w:cs="Arial"/>
          <w:sz w:val="20"/>
          <w:szCs w:val="20"/>
        </w:rPr>
        <w:t>Пряма рентгенограма грудної клітки</w:t>
      </w:r>
    </w:p>
    <w:p w14:paraId="0BB33ED1" w14:textId="77777777" w:rsidR="00C5724D" w:rsidRPr="004E3DCB" w:rsidRDefault="00C5724D" w:rsidP="004E3DCB">
      <w:pPr>
        <w:spacing w:line="320" w:lineRule="exact"/>
        <w:ind w:firstLineChars="100" w:firstLine="201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b/>
          <w:sz w:val="20"/>
          <w:szCs w:val="20"/>
        </w:rPr>
        <w:t xml:space="preserve">□ </w:t>
      </w:r>
      <w:r w:rsidRPr="004E3DCB">
        <w:rPr>
          <w:rFonts w:ascii="Arial" w:eastAsia="ＭＳ ゴシック" w:hAnsi="Arial" w:cs="Arial"/>
          <w:sz w:val="20"/>
          <w:szCs w:val="20"/>
        </w:rPr>
        <w:t>Туберкулінова реакція</w:t>
      </w:r>
    </w:p>
    <w:p w14:paraId="767D925E" w14:textId="77777777" w:rsidR="00C5724D" w:rsidRPr="004E3DCB" w:rsidRDefault="00C5724D" w:rsidP="004E3DCB">
      <w:pPr>
        <w:spacing w:line="320" w:lineRule="exact"/>
        <w:ind w:firstLineChars="100" w:firstLine="201"/>
        <w:rPr>
          <w:rFonts w:ascii="Arial" w:eastAsia="ＭＳ ゴシック" w:hAnsi="Arial" w:cs="Arial"/>
          <w:sz w:val="20"/>
          <w:szCs w:val="20"/>
          <w:lang w:val="pt-PT"/>
        </w:rPr>
      </w:pPr>
      <w:r w:rsidRPr="004E3DCB">
        <w:rPr>
          <w:rFonts w:ascii="Arial" w:eastAsia="ＭＳ ゴシック" w:hAnsi="Arial" w:cs="Arial"/>
          <w:b/>
          <w:sz w:val="20"/>
          <w:szCs w:val="20"/>
          <w:lang w:val="pt-PT"/>
        </w:rPr>
        <w:t xml:space="preserve">□ </w:t>
      </w:r>
      <w:r w:rsidRPr="004E3DCB">
        <w:rPr>
          <w:rFonts w:ascii="Arial" w:eastAsia="ＭＳ ゴシック" w:hAnsi="Arial" w:cs="Arial"/>
          <w:sz w:val="20"/>
          <w:szCs w:val="20"/>
          <w:lang w:val="pt-PT"/>
        </w:rPr>
        <w:t xml:space="preserve">QFT </w:t>
      </w:r>
      <w:r w:rsidRPr="004E3DCB">
        <w:rPr>
          <w:rFonts w:ascii="Arial" w:eastAsia="ＭＳ ゴシック" w:hAnsi="Arial" w:cs="Arial"/>
          <w:sz w:val="20"/>
          <w:szCs w:val="20"/>
        </w:rPr>
        <w:t>інспекція (T-SPOT інспекція)</w:t>
      </w:r>
    </w:p>
    <w:p w14:paraId="4A651410" w14:textId="3294D48E" w:rsidR="00C5724D" w:rsidRPr="004E3DCB" w:rsidRDefault="00C5724D" w:rsidP="004E3DCB">
      <w:pPr>
        <w:ind w:firstLineChars="100" w:firstLine="201"/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b/>
          <w:sz w:val="20"/>
          <w:szCs w:val="20"/>
          <w:lang w:val="pt-PT"/>
        </w:rPr>
        <w:t xml:space="preserve">□ </w:t>
      </w:r>
      <w:r w:rsidRPr="004E3DCB">
        <w:rPr>
          <w:rFonts w:ascii="Arial" w:eastAsia="ＭＳ ゴシック" w:hAnsi="Arial" w:cs="Arial"/>
          <w:sz w:val="20"/>
          <w:szCs w:val="20"/>
        </w:rPr>
        <w:t xml:space="preserve">Інше </w:t>
      </w:r>
      <w:proofErr w:type="gramStart"/>
      <w:r w:rsidRPr="004E3DCB">
        <w:rPr>
          <w:rFonts w:ascii="Arial" w:eastAsia="ＭＳ ゴシック" w:hAnsi="Arial" w:cs="Arial"/>
          <w:sz w:val="20"/>
          <w:szCs w:val="20"/>
        </w:rPr>
        <w:t>(</w:t>
      </w:r>
      <w:r w:rsidR="004E3DCB" w:rsidRPr="004E3DCB">
        <w:rPr>
          <w:rFonts w:ascii="Arial" w:eastAsia="ＭＳ ゴシック" w:hAnsi="Arial" w:cs="Arial"/>
          <w:sz w:val="20"/>
          <w:szCs w:val="20"/>
          <w:lang w:val="en-US"/>
        </w:rPr>
        <w:t xml:space="preserve">  </w:t>
      </w:r>
      <w:proofErr w:type="gramEnd"/>
      <w:r w:rsidR="004E3DCB" w:rsidRPr="004E3DCB">
        <w:rPr>
          <w:rFonts w:ascii="Arial" w:eastAsia="ＭＳ ゴシック" w:hAnsi="Arial" w:cs="Arial"/>
          <w:sz w:val="20"/>
          <w:szCs w:val="20"/>
          <w:lang w:val="en-US"/>
        </w:rPr>
        <w:t xml:space="preserve">                 </w:t>
      </w:r>
      <w:r w:rsidRPr="004E3DCB">
        <w:rPr>
          <w:rFonts w:ascii="Arial" w:eastAsia="ＭＳ ゴシック" w:hAnsi="Arial" w:cs="Arial"/>
          <w:sz w:val="20"/>
          <w:szCs w:val="20"/>
        </w:rPr>
        <w:t>)</w:t>
      </w:r>
    </w:p>
    <w:p w14:paraId="22BF83A7" w14:textId="77777777" w:rsidR="00A75829" w:rsidRPr="004E3DCB" w:rsidRDefault="00A75829" w:rsidP="00A75829">
      <w:pPr>
        <w:ind w:firstLineChars="300" w:firstLine="600"/>
        <w:jc w:val="left"/>
        <w:rPr>
          <w:rFonts w:ascii="Arial" w:eastAsia="ＭＳ ゴシック" w:hAnsi="Arial" w:cs="Arial"/>
          <w:sz w:val="20"/>
          <w:szCs w:val="20"/>
          <w:u w:val="dotted"/>
          <w:lang w:val="pt-PT"/>
        </w:rPr>
      </w:pPr>
    </w:p>
    <w:p w14:paraId="282A6F57" w14:textId="77777777" w:rsidR="0031672B" w:rsidRPr="004E3DCB" w:rsidRDefault="00C5724D" w:rsidP="000D3EA6">
      <w:pPr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  <w:lang w:val="pt-PT"/>
        </w:rPr>
        <w:t>4</w:t>
      </w:r>
      <w:r w:rsidRPr="004E3DCB">
        <w:rPr>
          <w:rFonts w:ascii="Arial" w:eastAsia="ＭＳ ゴシック" w:hAnsi="Arial" w:cs="Arial"/>
          <w:sz w:val="20"/>
          <w:szCs w:val="20"/>
        </w:rPr>
        <w:t xml:space="preserve">　</w:t>
      </w:r>
      <w:r w:rsidR="0031672B" w:rsidRPr="004E3DCB">
        <w:rPr>
          <w:rFonts w:ascii="Arial" w:eastAsia="ＭＳ ゴシック" w:hAnsi="Arial" w:cs="Arial"/>
          <w:sz w:val="20"/>
          <w:szCs w:val="20"/>
        </w:rPr>
        <w:t>Місце проходження медичного огляду (медичний заклад або оздоровчий центр)</w:t>
      </w:r>
    </w:p>
    <w:p w14:paraId="7EFE35FE" w14:textId="77777777" w:rsidR="0031672B" w:rsidRPr="004E3DCB" w:rsidRDefault="0031672B" w:rsidP="0031672B">
      <w:pPr>
        <w:ind w:firstLineChars="300" w:firstLine="600"/>
        <w:jc w:val="left"/>
        <w:rPr>
          <w:rFonts w:ascii="Arial" w:eastAsia="ＭＳ ゴシック" w:hAnsi="Arial" w:cs="Arial"/>
          <w:sz w:val="20"/>
          <w:szCs w:val="20"/>
        </w:rPr>
      </w:pPr>
      <w:r w:rsidRPr="004E3DCB">
        <w:rPr>
          <w:rFonts w:ascii="Arial" w:eastAsia="ＭＳ ゴシック" w:hAnsi="Arial" w:cs="Arial"/>
          <w:sz w:val="20"/>
          <w:szCs w:val="20"/>
        </w:rPr>
        <w:t>ім'я</w:t>
      </w:r>
    </w:p>
    <w:p w14:paraId="0FD97AB0" w14:textId="7C2D3B1E" w:rsidR="00A75829" w:rsidRPr="004E3DCB" w:rsidRDefault="0031672B" w:rsidP="004E3DCB">
      <w:pPr>
        <w:ind w:firstLineChars="300" w:firstLine="600"/>
        <w:jc w:val="left"/>
        <w:rPr>
          <w:rFonts w:ascii="Arial" w:eastAsia="ＭＳ ゴシック" w:hAnsi="Arial" w:cs="Arial" w:hint="eastAsia"/>
          <w:sz w:val="20"/>
          <w:szCs w:val="20"/>
          <w:lang w:val="pt-PT"/>
        </w:rPr>
      </w:pPr>
      <w:proofErr w:type="spellStart"/>
      <w:r w:rsidRPr="004E3DCB">
        <w:rPr>
          <w:rFonts w:ascii="Arial" w:eastAsia="ＭＳ ゴシック" w:hAnsi="Arial" w:cs="Arial"/>
          <w:sz w:val="20"/>
          <w:szCs w:val="20"/>
          <w:lang w:val="pt-PT"/>
        </w:rPr>
        <w:t>адреса</w:t>
      </w:r>
      <w:proofErr w:type="spellEnd"/>
    </w:p>
    <w:p w14:paraId="717DB705" w14:textId="77777777" w:rsidR="004E3DCB" w:rsidRDefault="004E3DCB" w:rsidP="000D3EA6">
      <w:pPr>
        <w:ind w:firstLineChars="2500" w:firstLine="5000"/>
        <w:jc w:val="left"/>
        <w:rPr>
          <w:rFonts w:ascii="Arial" w:eastAsia="ＭＳ Ｐゴシック" w:hAnsi="Arial" w:cs="Arial"/>
          <w:sz w:val="20"/>
          <w:lang w:val="ru-RU"/>
        </w:rPr>
      </w:pPr>
    </w:p>
    <w:p w14:paraId="25447380" w14:textId="6E41E867" w:rsidR="00C5724D" w:rsidRPr="004F5606" w:rsidRDefault="00576A03" w:rsidP="000D3EA6">
      <w:pPr>
        <w:ind w:firstLineChars="2500" w:firstLine="5000"/>
        <w:jc w:val="left"/>
        <w:rPr>
          <w:rFonts w:ascii="Times New Roman" w:eastAsia="ＭＳ Ｐゴシック" w:hAnsi="Times New Roman"/>
          <w:sz w:val="24"/>
        </w:rPr>
      </w:pPr>
      <w:r>
        <w:rPr>
          <w:rFonts w:ascii="Arial" w:eastAsia="ＭＳ Ｐゴシック" w:hAnsi="Arial" w:cs="Arial"/>
          <w:sz w:val="20"/>
          <w:lang w:val="ru-RU"/>
        </w:rPr>
        <w:t>В</w:t>
      </w:r>
      <w:proofErr w:type="spellStart"/>
      <w:r w:rsidR="00C5724D" w:rsidRPr="002B7759">
        <w:rPr>
          <w:rFonts w:ascii="Arial" w:eastAsia="ＭＳ Ｐゴシック" w:hAnsi="Arial" w:cs="Arial"/>
          <w:sz w:val="20"/>
        </w:rPr>
        <w:t>ідповідальна</w:t>
      </w:r>
      <w:proofErr w:type="spellEnd"/>
      <w:r w:rsidR="00C5724D" w:rsidRPr="002B7759">
        <w:rPr>
          <w:rFonts w:ascii="Arial" w:eastAsia="ＭＳ Ｐゴシック" w:hAnsi="Arial" w:cs="Arial"/>
          <w:sz w:val="20"/>
        </w:rPr>
        <w:t xml:space="preserve"> особа:</w:t>
      </w:r>
      <w:r w:rsidR="004F5606" w:rsidRPr="002B7759">
        <w:rPr>
          <w:rFonts w:ascii="Arial" w:eastAsia="ＭＳ ゴシック" w:hAnsi="Arial" w:cs="Arial"/>
          <w:sz w:val="24"/>
          <w:u w:val="single"/>
        </w:rPr>
        <w:t xml:space="preserve">       </w:t>
      </w:r>
      <w:r w:rsidR="004F5606" w:rsidRPr="004F5606">
        <w:rPr>
          <w:rFonts w:ascii="ＭＳ ゴシック" w:eastAsia="ＭＳ ゴシック" w:hAnsi="ＭＳ ゴシック" w:hint="eastAsia"/>
          <w:sz w:val="24"/>
          <w:u w:val="single"/>
        </w:rPr>
        <w:t xml:space="preserve">               </w:t>
      </w:r>
    </w:p>
    <w:sectPr w:rsidR="00C5724D" w:rsidRPr="004F56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EEBE" w14:textId="77777777" w:rsidR="004129DB" w:rsidRDefault="004129DB">
      <w:r>
        <w:separator/>
      </w:r>
    </w:p>
  </w:endnote>
  <w:endnote w:type="continuationSeparator" w:id="0">
    <w:p w14:paraId="68B4C683" w14:textId="77777777" w:rsidR="004129DB" w:rsidRDefault="004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0B59" w14:textId="77777777" w:rsidR="004129DB" w:rsidRDefault="004129DB">
      <w:r>
        <w:separator/>
      </w:r>
    </w:p>
  </w:footnote>
  <w:footnote w:type="continuationSeparator" w:id="0">
    <w:p w14:paraId="170CB3AA" w14:textId="77777777" w:rsidR="004129DB" w:rsidRDefault="0041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81AD" w14:textId="7442AAA7" w:rsidR="000B1AAF" w:rsidRDefault="000B1AAF" w:rsidP="000B1AAF">
    <w:pPr>
      <w:pStyle w:val="a6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2B7759">
      <w:rPr>
        <w:rFonts w:ascii="Arial" w:eastAsia="HG丸ｺﾞｼｯｸM-PRO" w:hAnsi="Arial" w:cs="Arial"/>
        <w:kern w:val="0"/>
        <w:sz w:val="24"/>
      </w:rPr>
      <w:t>Це довідковий документ</w:t>
    </w:r>
    <w:r w:rsidR="00576A03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3C99C5B9" w14:textId="77777777" w:rsidR="00576A03" w:rsidRPr="00576A03" w:rsidRDefault="00576A03" w:rsidP="000B1AAF">
    <w:pPr>
      <w:pStyle w:val="a6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</w:p>
  <w:p w14:paraId="24D098C0" w14:textId="77777777" w:rsidR="000B1AAF" w:rsidRPr="002B7759" w:rsidRDefault="000B1AAF" w:rsidP="000B1AAF">
    <w:pPr>
      <w:pStyle w:val="a6"/>
      <w:ind w:firstLineChars="100" w:firstLine="240"/>
      <w:rPr>
        <w:rFonts w:ascii="Arial" w:hAnsi="Arial" w:cs="Arial"/>
        <w:szCs w:val="22"/>
      </w:rPr>
    </w:pPr>
    <w:r w:rsidRPr="002B7759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7180BB7D" w14:textId="77777777" w:rsidR="000B1AAF" w:rsidRDefault="000B1A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4CEC"/>
    <w:multiLevelType w:val="hybridMultilevel"/>
    <w:tmpl w:val="6E4487B0"/>
    <w:lvl w:ilvl="0" w:tplc="3E20CE0E">
      <w:numFmt w:val="bullet"/>
      <w:lvlText w:val="■"/>
      <w:lvlJc w:val="left"/>
      <w:pPr>
        <w:tabs>
          <w:tab w:val="num" w:pos="1099"/>
        </w:tabs>
        <w:ind w:left="1099" w:hanging="3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1" w15:restartNumberingAfterBreak="0">
    <w:nsid w:val="692B597B"/>
    <w:multiLevelType w:val="hybridMultilevel"/>
    <w:tmpl w:val="155A9636"/>
    <w:lvl w:ilvl="0" w:tplc="431A959C">
      <w:start w:val="5"/>
      <w:numFmt w:val="bullet"/>
      <w:lvlText w:val="□"/>
      <w:lvlJc w:val="left"/>
      <w:pPr>
        <w:tabs>
          <w:tab w:val="num" w:pos="1098"/>
        </w:tabs>
        <w:ind w:left="1098" w:hanging="375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 w16cid:durableId="1349790171">
    <w:abstractNumId w:val="1"/>
  </w:num>
  <w:num w:numId="2" w16cid:durableId="14313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B"/>
    <w:rsid w:val="000B1AAF"/>
    <w:rsid w:val="000D3EA6"/>
    <w:rsid w:val="000D52DC"/>
    <w:rsid w:val="001A0163"/>
    <w:rsid w:val="002B7759"/>
    <w:rsid w:val="0031672B"/>
    <w:rsid w:val="00375347"/>
    <w:rsid w:val="004129DB"/>
    <w:rsid w:val="004E3DCB"/>
    <w:rsid w:val="004F5606"/>
    <w:rsid w:val="00575DD0"/>
    <w:rsid w:val="00576A03"/>
    <w:rsid w:val="00582D4F"/>
    <w:rsid w:val="005D63DC"/>
    <w:rsid w:val="006D324A"/>
    <w:rsid w:val="00797A2E"/>
    <w:rsid w:val="007B6C5B"/>
    <w:rsid w:val="009553CA"/>
    <w:rsid w:val="009669C4"/>
    <w:rsid w:val="00A01341"/>
    <w:rsid w:val="00A75829"/>
    <w:rsid w:val="00B31A72"/>
    <w:rsid w:val="00BD3BAB"/>
    <w:rsid w:val="00BF7532"/>
    <w:rsid w:val="00C5724D"/>
    <w:rsid w:val="00CD65CE"/>
    <w:rsid w:val="00DB1F67"/>
    <w:rsid w:val="00DE4B64"/>
    <w:rsid w:val="00DF6E0A"/>
    <w:rsid w:val="00ED4AA9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A41E8"/>
  <w15:chartTrackingRefBased/>
  <w15:docId w15:val="{2655C90D-127D-47B1-A3A2-80980EC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firstLine="210"/>
      <w:jc w:val="left"/>
    </w:pPr>
    <w:rPr>
      <w:rFonts w:ascii="Times New Roman" w:hAnsi="Times New Roman"/>
      <w:sz w:val="24"/>
    </w:rPr>
  </w:style>
  <w:style w:type="paragraph" w:styleId="a5">
    <w:name w:val="Body Text"/>
    <w:basedOn w:val="a"/>
    <w:pPr>
      <w:jc w:val="left"/>
    </w:pPr>
    <w:rPr>
      <w:rFonts w:ascii="Times New Roman" w:hAnsi="Times New Roman"/>
      <w:sz w:val="18"/>
    </w:rPr>
  </w:style>
  <w:style w:type="character" w:styleId="HTML">
    <w:name w:val="HTML Typewriter"/>
    <w:rsid w:val="005D63DC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B64"/>
    <w:rPr>
      <w:kern w:val="2"/>
      <w:sz w:val="21"/>
      <w:szCs w:val="24"/>
    </w:rPr>
  </w:style>
  <w:style w:type="paragraph" w:styleId="a8">
    <w:name w:val="footer"/>
    <w:basedOn w:val="a"/>
    <w:link w:val="a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（第５条第１項関係）</vt:lpstr>
      <vt:lpstr>（第５条第１項関係）</vt:lpstr>
    </vt:vector>
  </TitlesOfParts>
  <Company>豊田市役所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（第５条第１項関係）</dc:title>
  <dc:subject/>
  <dc:creator>情報システム課</dc:creator>
  <cp:keywords/>
  <cp:lastModifiedBy>小正 裕佳子</cp:lastModifiedBy>
  <cp:revision>3</cp:revision>
  <cp:lastPrinted>2012-08-13T01:43:00Z</cp:lastPrinted>
  <dcterms:created xsi:type="dcterms:W3CDTF">2022-07-25T07:27:00Z</dcterms:created>
  <dcterms:modified xsi:type="dcterms:W3CDTF">2022-07-25T07:28:00Z</dcterms:modified>
</cp:coreProperties>
</file>